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F0798" w14:textId="77777777" w:rsidR="008A2DEC" w:rsidRPr="00A4295F" w:rsidRDefault="008A2DEC" w:rsidP="008A2DEC">
      <w:pPr>
        <w:pStyle w:val="ac"/>
        <w:rPr>
          <w:rFonts w:ascii="Times New Roman" w:hAnsi="Times New Roman" w:cs="Times New Roman"/>
          <w:sz w:val="44"/>
          <w:szCs w:val="44"/>
        </w:rPr>
      </w:pPr>
      <w:bookmarkStart w:id="0" w:name="_GoBack"/>
      <w:bookmarkEnd w:id="0"/>
      <w:r w:rsidRPr="00A4295F">
        <w:rPr>
          <w:rFonts w:ascii="Times New Roman" w:eastAsia="微软雅黑" w:hAnsi="Times New Roman" w:cs="Times New Roman"/>
          <w:b w:val="0"/>
          <w:bCs w:val="0"/>
          <w:noProof/>
          <w:sz w:val="52"/>
        </w:rPr>
        <w:drawing>
          <wp:anchor distT="0" distB="0" distL="114300" distR="114300" simplePos="0" relativeHeight="251659264" behindDoc="0" locked="0" layoutInCell="1" allowOverlap="1" wp14:anchorId="19741D55" wp14:editId="1695FDDA">
            <wp:simplePos x="0" y="0"/>
            <wp:positionH relativeFrom="column">
              <wp:posOffset>-1263650</wp:posOffset>
            </wp:positionH>
            <wp:positionV relativeFrom="paragraph">
              <wp:posOffset>-998855</wp:posOffset>
            </wp:positionV>
            <wp:extent cx="7873200" cy="5022000"/>
            <wp:effectExtent l="0" t="0" r="0" b="7620"/>
            <wp:wrapNone/>
            <wp:docPr id="13" name="图片 14" descr="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jpg"/>
                    <pic:cNvPicPr/>
                  </pic:nvPicPr>
                  <pic:blipFill>
                    <a:blip r:embed="rId9" cstate="screen">
                      <a:extLst>
                        <a:ext uri="{28A0092B-C50C-407E-A947-70E740481C1C}">
                          <a14:useLocalDpi xmlns:a14="http://schemas.microsoft.com/office/drawing/2010/main"/>
                        </a:ext>
                      </a:extLst>
                    </a:blip>
                    <a:stretch>
                      <a:fillRect/>
                    </a:stretch>
                  </pic:blipFill>
                  <pic:spPr>
                    <a:xfrm>
                      <a:off x="0" y="0"/>
                      <a:ext cx="7873200" cy="5022000"/>
                    </a:xfrm>
                    <a:prstGeom prst="rect">
                      <a:avLst/>
                    </a:prstGeom>
                  </pic:spPr>
                </pic:pic>
              </a:graphicData>
            </a:graphic>
            <wp14:sizeRelH relativeFrom="margin">
              <wp14:pctWidth>0</wp14:pctWidth>
            </wp14:sizeRelH>
            <wp14:sizeRelV relativeFrom="margin">
              <wp14:pctHeight>0</wp14:pctHeight>
            </wp14:sizeRelV>
          </wp:anchor>
        </w:drawing>
      </w:r>
    </w:p>
    <w:p w14:paraId="669316C7" w14:textId="77777777" w:rsidR="008A2DEC" w:rsidRPr="00A4295F" w:rsidRDefault="008A2DEC" w:rsidP="008A2DEC">
      <w:pPr>
        <w:pStyle w:val="ac"/>
        <w:rPr>
          <w:rFonts w:ascii="Times New Roman" w:hAnsi="Times New Roman" w:cs="Times New Roman"/>
          <w:sz w:val="44"/>
          <w:szCs w:val="44"/>
        </w:rPr>
      </w:pPr>
    </w:p>
    <w:p w14:paraId="33DDB1DA" w14:textId="77777777" w:rsidR="008A2DEC" w:rsidRPr="00A4295F" w:rsidRDefault="008A2DEC" w:rsidP="008A2DEC">
      <w:pPr>
        <w:spacing w:before="120"/>
        <w:jc w:val="center"/>
        <w:rPr>
          <w:rFonts w:ascii="Times New Roman" w:eastAsia="黑体" w:hAnsi="Times New Roman" w:cs="Times New Roman"/>
          <w:b/>
          <w:sz w:val="48"/>
        </w:rPr>
      </w:pPr>
    </w:p>
    <w:p w14:paraId="5AFCBEB4" w14:textId="77777777" w:rsidR="008A2DEC" w:rsidRPr="00A4295F" w:rsidRDefault="008A2DEC" w:rsidP="008A2DEC">
      <w:pPr>
        <w:spacing w:before="120"/>
        <w:jc w:val="center"/>
        <w:rPr>
          <w:rFonts w:ascii="Times New Roman" w:eastAsia="黑体" w:hAnsi="Times New Roman" w:cs="Times New Roman"/>
          <w:b/>
          <w:sz w:val="48"/>
        </w:rPr>
      </w:pPr>
    </w:p>
    <w:p w14:paraId="2D2CD64F" w14:textId="77777777" w:rsidR="008A2DEC" w:rsidRPr="00A4295F" w:rsidRDefault="008A2DEC" w:rsidP="008A2DEC">
      <w:pPr>
        <w:spacing w:before="120"/>
        <w:jc w:val="center"/>
        <w:rPr>
          <w:rFonts w:ascii="Times New Roman" w:eastAsia="黑体" w:hAnsi="Times New Roman" w:cs="Times New Roman"/>
          <w:b/>
          <w:sz w:val="48"/>
        </w:rPr>
      </w:pPr>
    </w:p>
    <w:p w14:paraId="2C266327" w14:textId="77777777" w:rsidR="008A2DEC" w:rsidRPr="00A4295F" w:rsidRDefault="008A2DEC" w:rsidP="008A2DEC">
      <w:pPr>
        <w:spacing w:before="120"/>
        <w:jc w:val="center"/>
        <w:rPr>
          <w:rFonts w:ascii="Times New Roman" w:eastAsia="黑体" w:hAnsi="Times New Roman" w:cs="Times New Roman"/>
          <w:b/>
          <w:sz w:val="48"/>
        </w:rPr>
      </w:pPr>
    </w:p>
    <w:p w14:paraId="57B68976" w14:textId="77777777" w:rsidR="008A2DEC" w:rsidRPr="00A4295F" w:rsidRDefault="008A2DEC" w:rsidP="008A2DEC">
      <w:pPr>
        <w:spacing w:before="120"/>
        <w:jc w:val="center"/>
        <w:rPr>
          <w:rFonts w:ascii="Times New Roman" w:eastAsia="黑体" w:hAnsi="Times New Roman" w:cs="Times New Roman"/>
          <w:b/>
          <w:sz w:val="48"/>
        </w:rPr>
      </w:pPr>
    </w:p>
    <w:p w14:paraId="10C459D9" w14:textId="77777777" w:rsidR="008A2DEC" w:rsidRPr="00A4295F" w:rsidRDefault="008A2DEC" w:rsidP="008A2DEC">
      <w:pPr>
        <w:spacing w:before="120"/>
        <w:jc w:val="center"/>
        <w:rPr>
          <w:rFonts w:ascii="Times New Roman" w:eastAsia="黑体" w:hAnsi="Times New Roman" w:cs="Times New Roman"/>
          <w:b/>
          <w:sz w:val="48"/>
        </w:rPr>
      </w:pPr>
    </w:p>
    <w:p w14:paraId="57B79579" w14:textId="77777777" w:rsidR="008A2DEC" w:rsidRPr="00A4295F" w:rsidRDefault="008A2DEC" w:rsidP="008A2DEC">
      <w:pPr>
        <w:spacing w:before="120"/>
        <w:jc w:val="center"/>
        <w:rPr>
          <w:rFonts w:ascii="Times New Roman" w:eastAsia="黑体" w:hAnsi="Times New Roman" w:cs="Times New Roman"/>
          <w:b/>
          <w:sz w:val="48"/>
        </w:rPr>
      </w:pPr>
    </w:p>
    <w:p w14:paraId="38EE3346" w14:textId="77777777" w:rsidR="008A2DEC" w:rsidRPr="00A4295F" w:rsidRDefault="008A2DEC" w:rsidP="008A2DEC">
      <w:pPr>
        <w:spacing w:before="120"/>
        <w:jc w:val="center"/>
        <w:rPr>
          <w:rFonts w:ascii="Times New Roman" w:eastAsia="黑体" w:hAnsi="Times New Roman" w:cs="Times New Roman"/>
          <w:b/>
          <w:sz w:val="48"/>
        </w:rPr>
      </w:pPr>
      <w:r w:rsidRPr="00A4295F">
        <w:rPr>
          <w:rFonts w:ascii="Times New Roman" w:eastAsia="黑体" w:hAnsi="Times New Roman" w:cs="Times New Roman"/>
          <w:b/>
          <w:sz w:val="48"/>
        </w:rPr>
        <w:t>中国典型城市住房同质价格指数</w:t>
      </w:r>
    </w:p>
    <w:p w14:paraId="2531E8FC" w14:textId="77777777" w:rsidR="008A2DEC" w:rsidRPr="00A4295F" w:rsidRDefault="008A2DEC" w:rsidP="008A2DEC">
      <w:pPr>
        <w:spacing w:before="120"/>
        <w:jc w:val="center"/>
        <w:rPr>
          <w:rFonts w:ascii="Times New Roman" w:eastAsia="黑体" w:hAnsi="Times New Roman" w:cs="Times New Roman"/>
          <w:b/>
          <w:sz w:val="44"/>
        </w:rPr>
      </w:pPr>
    </w:p>
    <w:p w14:paraId="06C3DC40" w14:textId="77777777" w:rsidR="008A2DEC" w:rsidRPr="00A4295F" w:rsidRDefault="008A2DEC" w:rsidP="008A2DEC">
      <w:pPr>
        <w:spacing w:before="120"/>
        <w:jc w:val="center"/>
        <w:rPr>
          <w:rFonts w:ascii="Times New Roman" w:eastAsia="黑体" w:hAnsi="Times New Roman" w:cs="Times New Roman"/>
          <w:b/>
          <w:sz w:val="44"/>
        </w:rPr>
      </w:pPr>
      <w:r>
        <w:rPr>
          <w:rFonts w:ascii="Times New Roman" w:eastAsia="黑体" w:hAnsi="Times New Roman" w:cs="Times New Roman" w:hint="eastAsia"/>
          <w:b/>
          <w:sz w:val="44"/>
        </w:rPr>
        <w:t>2</w:t>
      </w:r>
      <w:r>
        <w:rPr>
          <w:rFonts w:ascii="Times New Roman" w:eastAsia="黑体" w:hAnsi="Times New Roman" w:cs="Times New Roman"/>
          <w:b/>
          <w:sz w:val="44"/>
        </w:rPr>
        <w:t>015</w:t>
      </w:r>
      <w:r>
        <w:rPr>
          <w:rFonts w:ascii="Times New Roman" w:eastAsia="黑体" w:hAnsi="Times New Roman" w:cs="Times New Roman" w:hint="eastAsia"/>
          <w:b/>
          <w:sz w:val="44"/>
        </w:rPr>
        <w:t>年二季度</w:t>
      </w:r>
      <w:r w:rsidRPr="00A4295F">
        <w:rPr>
          <w:rFonts w:ascii="Times New Roman" w:eastAsia="黑体" w:hAnsi="Times New Roman" w:cs="Times New Roman"/>
          <w:b/>
          <w:sz w:val="44"/>
        </w:rPr>
        <w:t>指数报告</w:t>
      </w:r>
    </w:p>
    <w:p w14:paraId="22E5286B" w14:textId="77777777" w:rsidR="008A2DEC" w:rsidRPr="009D2517" w:rsidRDefault="008A2DEC" w:rsidP="008A2DEC">
      <w:pPr>
        <w:pStyle w:val="ac"/>
        <w:rPr>
          <w:rFonts w:ascii="Times New Roman" w:hAnsi="Times New Roman" w:cs="Times New Roman"/>
          <w:sz w:val="44"/>
          <w:szCs w:val="44"/>
        </w:rPr>
      </w:pPr>
    </w:p>
    <w:p w14:paraId="4C4C47F1" w14:textId="77777777" w:rsidR="008A2DEC" w:rsidRPr="00A4295F" w:rsidRDefault="008A2DEC" w:rsidP="008A2DEC">
      <w:pPr>
        <w:spacing w:before="120"/>
        <w:jc w:val="center"/>
        <w:rPr>
          <w:rFonts w:ascii="Times New Roman" w:eastAsia="黑体" w:hAnsi="Times New Roman" w:cs="Times New Roman"/>
          <w:sz w:val="28"/>
        </w:rPr>
      </w:pPr>
      <w:r w:rsidRPr="00A4295F">
        <w:rPr>
          <w:rFonts w:ascii="Times New Roman" w:eastAsia="黑体" w:hAnsi="Times New Roman" w:cs="Times New Roman"/>
          <w:sz w:val="28"/>
        </w:rPr>
        <w:t>北京大学</w:t>
      </w:r>
      <w:r w:rsidRPr="00A4295F">
        <w:rPr>
          <w:rFonts w:ascii="Times New Roman" w:eastAsia="黑体" w:hAnsi="Times New Roman" w:cs="Times New Roman"/>
          <w:sz w:val="28"/>
        </w:rPr>
        <w:t>--</w:t>
      </w:r>
      <w:r w:rsidRPr="00A4295F">
        <w:rPr>
          <w:rFonts w:ascii="Times New Roman" w:eastAsia="黑体" w:hAnsi="Times New Roman" w:cs="Times New Roman"/>
          <w:sz w:val="28"/>
        </w:rPr>
        <w:t>林肯研究院城市发展与土地政策研究中心</w:t>
      </w:r>
    </w:p>
    <w:p w14:paraId="2570D5CC" w14:textId="77777777" w:rsidR="008A2DEC" w:rsidRPr="00A4295F" w:rsidRDefault="008A2DEC" w:rsidP="008A2DEC">
      <w:pPr>
        <w:spacing w:before="120"/>
        <w:jc w:val="center"/>
        <w:rPr>
          <w:rFonts w:ascii="Times New Roman" w:eastAsia="黑体" w:hAnsi="Times New Roman" w:cs="Times New Roman"/>
          <w:sz w:val="28"/>
        </w:rPr>
      </w:pPr>
      <w:r w:rsidRPr="00A4295F">
        <w:rPr>
          <w:rFonts w:ascii="Times New Roman" w:eastAsia="黑体" w:hAnsi="Times New Roman" w:cs="Times New Roman"/>
          <w:sz w:val="28"/>
        </w:rPr>
        <w:t>清华大学恒隆房地产研究中心</w:t>
      </w:r>
    </w:p>
    <w:p w14:paraId="74C6C680" w14:textId="77777777" w:rsidR="008A2DEC" w:rsidRPr="00A4295F" w:rsidRDefault="008A2DEC" w:rsidP="008A2DEC">
      <w:pPr>
        <w:spacing w:before="120"/>
        <w:jc w:val="center"/>
        <w:rPr>
          <w:rFonts w:ascii="Times New Roman" w:eastAsia="黑体" w:hAnsi="Times New Roman" w:cs="Times New Roman"/>
          <w:sz w:val="28"/>
        </w:rPr>
      </w:pPr>
      <w:r w:rsidRPr="00A4295F">
        <w:rPr>
          <w:rFonts w:ascii="Times New Roman" w:eastAsia="黑体" w:hAnsi="Times New Roman" w:cs="Times New Roman"/>
          <w:sz w:val="28"/>
        </w:rPr>
        <w:t>2015</w:t>
      </w:r>
      <w:r w:rsidRPr="00A4295F">
        <w:rPr>
          <w:rFonts w:ascii="Times New Roman" w:eastAsia="黑体" w:hAnsi="Times New Roman" w:cs="Times New Roman"/>
          <w:sz w:val="28"/>
        </w:rPr>
        <w:t>年</w:t>
      </w:r>
      <w:r>
        <w:rPr>
          <w:rFonts w:ascii="Times New Roman" w:eastAsia="黑体" w:hAnsi="Times New Roman" w:cs="Times New Roman"/>
          <w:sz w:val="28"/>
        </w:rPr>
        <w:t>8</w:t>
      </w:r>
      <w:r w:rsidRPr="00A4295F">
        <w:rPr>
          <w:rFonts w:ascii="Times New Roman" w:eastAsia="黑体" w:hAnsi="Times New Roman" w:cs="Times New Roman"/>
          <w:sz w:val="28"/>
        </w:rPr>
        <w:t>月</w:t>
      </w:r>
    </w:p>
    <w:p w14:paraId="08BA2313" w14:textId="77777777" w:rsidR="008A2DEC" w:rsidRPr="00A4295F" w:rsidRDefault="008A2DEC" w:rsidP="008A2DEC">
      <w:pPr>
        <w:rPr>
          <w:rFonts w:ascii="Times New Roman" w:hAnsi="Times New Roman" w:cs="Times New Roman"/>
        </w:rPr>
      </w:pPr>
    </w:p>
    <w:p w14:paraId="67E04C11"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22D322E9" w14:textId="77777777" w:rsidR="008A2DEC" w:rsidRPr="00084557" w:rsidRDefault="008A2DEC" w:rsidP="008A2DEC">
      <w:pPr>
        <w:widowControl/>
        <w:jc w:val="left"/>
        <w:rPr>
          <w:rFonts w:ascii="Times New Roman" w:hAnsi="Times New Roman" w:cs="Times New Roman"/>
        </w:rPr>
      </w:pPr>
    </w:p>
    <w:p w14:paraId="18EF0C5B" w14:textId="77777777" w:rsidR="008A2DEC" w:rsidRPr="00A4295F" w:rsidRDefault="008A2DEC" w:rsidP="008A2DEC">
      <w:pPr>
        <w:autoSpaceDE w:val="0"/>
        <w:autoSpaceDN w:val="0"/>
        <w:adjustRightInd w:val="0"/>
        <w:spacing w:line="360" w:lineRule="auto"/>
        <w:jc w:val="center"/>
        <w:rPr>
          <w:rFonts w:ascii="Times New Roman" w:eastAsia="黑体" w:hAnsi="Times New Roman" w:cs="Times New Roman"/>
          <w:sz w:val="30"/>
          <w:szCs w:val="30"/>
        </w:rPr>
      </w:pPr>
      <w:r w:rsidRPr="00A4295F">
        <w:rPr>
          <w:rFonts w:ascii="Times New Roman" w:eastAsia="黑体" w:hAnsi="Times New Roman" w:cs="Times New Roman"/>
          <w:sz w:val="30"/>
          <w:szCs w:val="30"/>
        </w:rPr>
        <w:t>中国典型城市住房同质价格指数</w:t>
      </w:r>
    </w:p>
    <w:p w14:paraId="25B9AC04" w14:textId="77777777" w:rsidR="008A2DEC" w:rsidRPr="00A4295F" w:rsidRDefault="008A2DEC" w:rsidP="008A2DEC">
      <w:pPr>
        <w:autoSpaceDE w:val="0"/>
        <w:autoSpaceDN w:val="0"/>
        <w:adjustRightInd w:val="0"/>
        <w:spacing w:line="360" w:lineRule="auto"/>
        <w:jc w:val="center"/>
        <w:rPr>
          <w:rFonts w:ascii="Times New Roman" w:eastAsia="黑体" w:hAnsi="Times New Roman" w:cs="Times New Roman"/>
          <w:sz w:val="30"/>
          <w:szCs w:val="30"/>
        </w:rPr>
      </w:pPr>
      <w:r w:rsidRPr="00A4295F">
        <w:rPr>
          <w:rFonts w:ascii="Times New Roman" w:eastAsia="黑体" w:hAnsi="Times New Roman" w:cs="Times New Roman"/>
          <w:sz w:val="30"/>
          <w:szCs w:val="30"/>
        </w:rPr>
        <w:t>指数报告</w:t>
      </w:r>
    </w:p>
    <w:p w14:paraId="5F08EEB1"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rPr>
      </w:pPr>
      <w:r w:rsidRPr="00A4295F">
        <w:rPr>
          <w:rFonts w:ascii="Times New Roman" w:hAnsi="Times New Roman" w:cs="Times New Roman"/>
        </w:rPr>
        <w:t>中国典型城市住房同质价格指数</w:t>
      </w:r>
      <w:r w:rsidRPr="00A4295F">
        <w:rPr>
          <w:rFonts w:ascii="Times New Roman" w:eastAsia="宋体" w:hAnsi="Times New Roman" w:cs="Times New Roman"/>
        </w:rPr>
        <w:t>（</w:t>
      </w:r>
      <w:r w:rsidRPr="00A4295F">
        <w:rPr>
          <w:rFonts w:ascii="Times New Roman" w:eastAsia="宋体" w:hAnsi="Times New Roman" w:cs="Times New Roman"/>
        </w:rPr>
        <w:t>CQCHPI</w:t>
      </w:r>
      <w:r w:rsidRPr="00A4295F">
        <w:rPr>
          <w:rFonts w:ascii="Times New Roman" w:eastAsia="宋体" w:hAnsi="Times New Roman" w:cs="Times New Roman"/>
        </w:rPr>
        <w:t>）</w:t>
      </w:r>
      <w:r w:rsidRPr="00A4295F">
        <w:rPr>
          <w:rFonts w:ascii="Times New Roman" w:hAnsi="Times New Roman" w:cs="Times New Roman"/>
        </w:rPr>
        <w:t>由</w:t>
      </w:r>
      <w:r w:rsidRPr="00A4295F">
        <w:rPr>
          <w:rFonts w:ascii="Times New Roman" w:hAnsi="Times New Roman" w:cs="Times New Roman"/>
        </w:rPr>
        <w:t>“</w:t>
      </w:r>
      <w:r w:rsidRPr="00A4295F">
        <w:rPr>
          <w:rFonts w:ascii="Times New Roman" w:hAnsi="Times New Roman" w:cs="Times New Roman"/>
        </w:rPr>
        <w:t>北京大学</w:t>
      </w:r>
      <w:r w:rsidRPr="00A4295F">
        <w:rPr>
          <w:rFonts w:ascii="Times New Roman" w:hAnsi="Times New Roman" w:cs="Times New Roman"/>
        </w:rPr>
        <w:t>——</w:t>
      </w:r>
      <w:r w:rsidRPr="00A4295F">
        <w:rPr>
          <w:rFonts w:ascii="Times New Roman" w:hAnsi="Times New Roman" w:cs="Times New Roman"/>
        </w:rPr>
        <w:t>林肯研究院城市发展与土地政策研究中心</w:t>
      </w:r>
      <w:r w:rsidRPr="00A4295F">
        <w:rPr>
          <w:rFonts w:ascii="Times New Roman" w:hAnsi="Times New Roman" w:cs="Times New Roman"/>
        </w:rPr>
        <w:t>”</w:t>
      </w:r>
      <w:r w:rsidRPr="00A4295F">
        <w:rPr>
          <w:rFonts w:ascii="Times New Roman" w:hAnsi="Times New Roman" w:cs="Times New Roman"/>
        </w:rPr>
        <w:t>（</w:t>
      </w:r>
      <w:r w:rsidRPr="00A4295F">
        <w:rPr>
          <w:rFonts w:ascii="Times New Roman" w:hAnsi="Times New Roman" w:cs="Times New Roman"/>
        </w:rPr>
        <w:t>Peking University-Lincoln Institute, Center for Urban Development and Land Policy</w:t>
      </w:r>
      <w:r w:rsidRPr="00A4295F">
        <w:rPr>
          <w:rFonts w:ascii="Times New Roman" w:hAnsi="Times New Roman" w:cs="Times New Roman"/>
        </w:rPr>
        <w:t>，简称</w:t>
      </w:r>
      <w:r w:rsidRPr="00A4295F">
        <w:rPr>
          <w:rFonts w:ascii="Times New Roman" w:hAnsi="Times New Roman" w:cs="Times New Roman"/>
        </w:rPr>
        <w:t>“</w:t>
      </w:r>
      <w:r w:rsidRPr="00A4295F">
        <w:rPr>
          <w:rFonts w:ascii="Times New Roman" w:hAnsi="Times New Roman" w:cs="Times New Roman"/>
        </w:rPr>
        <w:t>北大林肯</w:t>
      </w:r>
      <w:r w:rsidRPr="00A4295F">
        <w:rPr>
          <w:rFonts w:ascii="Times New Roman" w:hAnsi="Times New Roman" w:cs="Times New Roman"/>
        </w:rPr>
        <w:t>”</w:t>
      </w:r>
      <w:r w:rsidRPr="00A4295F">
        <w:rPr>
          <w:rFonts w:ascii="Times New Roman" w:hAnsi="Times New Roman" w:cs="Times New Roman"/>
        </w:rPr>
        <w:t>）与</w:t>
      </w:r>
      <w:r w:rsidRPr="00A4295F">
        <w:rPr>
          <w:rFonts w:ascii="Times New Roman" w:hAnsi="Times New Roman" w:cs="Times New Roman"/>
        </w:rPr>
        <w:t>“</w:t>
      </w:r>
      <w:r w:rsidRPr="00A4295F">
        <w:rPr>
          <w:rFonts w:ascii="Times New Roman" w:hAnsi="Times New Roman" w:cs="Times New Roman"/>
        </w:rPr>
        <w:t>清华大学恒隆房地产研究中心</w:t>
      </w:r>
      <w:r w:rsidRPr="00A4295F">
        <w:rPr>
          <w:rFonts w:ascii="Times New Roman" w:hAnsi="Times New Roman" w:cs="Times New Roman"/>
        </w:rPr>
        <w:t>”</w:t>
      </w:r>
      <w:r w:rsidRPr="00A4295F">
        <w:rPr>
          <w:rFonts w:ascii="Times New Roman" w:hAnsi="Times New Roman" w:cs="Times New Roman"/>
        </w:rPr>
        <w:t>（</w:t>
      </w:r>
      <w:r w:rsidRPr="00A4295F">
        <w:rPr>
          <w:rFonts w:ascii="Times New Roman" w:hAnsi="Times New Roman" w:cs="Times New Roman"/>
        </w:rPr>
        <w:t>Hang Lung Center for Real Estate, Tsinghua University</w:t>
      </w:r>
      <w:r w:rsidRPr="00A4295F">
        <w:rPr>
          <w:rFonts w:ascii="Times New Roman" w:hAnsi="Times New Roman" w:cs="Times New Roman"/>
        </w:rPr>
        <w:t>，简称</w:t>
      </w:r>
      <w:r w:rsidRPr="00A4295F">
        <w:rPr>
          <w:rFonts w:ascii="Times New Roman" w:hAnsi="Times New Roman" w:cs="Times New Roman"/>
        </w:rPr>
        <w:t>“</w:t>
      </w:r>
      <w:r w:rsidRPr="00A4295F">
        <w:rPr>
          <w:rFonts w:ascii="Times New Roman" w:hAnsi="Times New Roman" w:cs="Times New Roman"/>
        </w:rPr>
        <w:t>清华恒隆</w:t>
      </w:r>
      <w:r w:rsidRPr="00A4295F">
        <w:rPr>
          <w:rFonts w:ascii="Times New Roman" w:hAnsi="Times New Roman" w:cs="Times New Roman"/>
        </w:rPr>
        <w:t>”</w:t>
      </w:r>
      <w:r w:rsidRPr="00A4295F">
        <w:rPr>
          <w:rFonts w:ascii="Times New Roman" w:hAnsi="Times New Roman" w:cs="Times New Roman"/>
        </w:rPr>
        <w:t>）共同编制。项目组利用北京、上海、天津、深圳、成都、大连、武汉和西安八个典型城市新建商品</w:t>
      </w:r>
      <w:proofErr w:type="gramStart"/>
      <w:r w:rsidRPr="00A4295F">
        <w:rPr>
          <w:rFonts w:ascii="Times New Roman" w:hAnsi="Times New Roman" w:cs="Times New Roman"/>
        </w:rPr>
        <w:t>住房网签数据</w:t>
      </w:r>
      <w:proofErr w:type="gramEnd"/>
      <w:r w:rsidRPr="00A4295F">
        <w:rPr>
          <w:rFonts w:ascii="Times New Roman" w:hAnsi="Times New Roman" w:cs="Times New Roman"/>
        </w:rPr>
        <w:t>及存量住房交易市场报价数据，采用国际通用的同质价格指数编制方法，计算得出以上八个城市住房同质价格季度指数，包含五个指数产品系列：新建商品住房中心城区同质价格指数、存量住房中心城区同质价格指数，以及三个细分指数（新建商品住房区位子市场指数、存量住房区位子市场指数和存量住房面积子市场指数）。具体指数计算结果和分析如下。</w:t>
      </w:r>
    </w:p>
    <w:p w14:paraId="74B9E2F3" w14:textId="77777777" w:rsidR="008A2DEC" w:rsidRPr="00A4295F" w:rsidRDefault="008A2DEC" w:rsidP="008A2DEC">
      <w:pPr>
        <w:pStyle w:val="1"/>
        <w:numPr>
          <w:ilvl w:val="0"/>
          <w:numId w:val="2"/>
        </w:numPr>
        <w:spacing w:before="120" w:after="120" w:line="360" w:lineRule="auto"/>
        <w:rPr>
          <w:rFonts w:ascii="Times New Roman" w:eastAsia="黑体" w:hAnsi="Times New Roman" w:cs="Times New Roman"/>
          <w:b w:val="0"/>
          <w:sz w:val="32"/>
        </w:rPr>
      </w:pPr>
      <w:r w:rsidRPr="00A4295F">
        <w:rPr>
          <w:rFonts w:ascii="Times New Roman" w:eastAsia="黑体" w:hAnsi="Times New Roman" w:cs="Times New Roman"/>
          <w:b w:val="0"/>
          <w:sz w:val="32"/>
        </w:rPr>
        <w:t>八城市中心城区</w:t>
      </w:r>
      <w:r w:rsidRPr="00A4295F">
        <w:rPr>
          <w:rFonts w:ascii="Times New Roman" w:eastAsia="黑体" w:hAnsi="Times New Roman" w:cs="Times New Roman"/>
          <w:b w:val="0"/>
          <w:sz w:val="32"/>
        </w:rPr>
        <w:t>“</w:t>
      </w:r>
      <w:r w:rsidRPr="00A4295F">
        <w:rPr>
          <w:rFonts w:ascii="Times New Roman" w:eastAsia="黑体" w:hAnsi="Times New Roman" w:cs="Times New Roman"/>
          <w:b w:val="0"/>
          <w:sz w:val="32"/>
        </w:rPr>
        <w:t>新建商品住房同质价格指数</w:t>
      </w:r>
      <w:r w:rsidRPr="00A4295F">
        <w:rPr>
          <w:rFonts w:ascii="Times New Roman" w:eastAsia="黑体" w:hAnsi="Times New Roman" w:cs="Times New Roman"/>
          <w:b w:val="0"/>
          <w:sz w:val="32"/>
        </w:rPr>
        <w:t>”</w:t>
      </w:r>
    </w:p>
    <w:p w14:paraId="1A447EA3"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rPr>
      </w:pPr>
      <w:r w:rsidRPr="00A4295F">
        <w:rPr>
          <w:rFonts w:ascii="Times New Roman" w:hAnsi="Times New Roman" w:cs="Times New Roman"/>
        </w:rPr>
        <w:t>新建商品住房同质价格指数利用北京、上海、天津、深圳、成都、大连、武汉和西安八个典型城市中心城区的新建商品住房全</w:t>
      </w:r>
      <w:proofErr w:type="gramStart"/>
      <w:r w:rsidRPr="00A4295F">
        <w:rPr>
          <w:rFonts w:ascii="Times New Roman" w:hAnsi="Times New Roman" w:cs="Times New Roman"/>
        </w:rPr>
        <w:t>样本网签</w:t>
      </w:r>
      <w:proofErr w:type="gramEnd"/>
      <w:r w:rsidRPr="00A4295F">
        <w:rPr>
          <w:rFonts w:ascii="Times New Roman" w:hAnsi="Times New Roman" w:cs="Times New Roman"/>
        </w:rPr>
        <w:t>数据，采用特征价格模型（</w:t>
      </w:r>
      <w:r w:rsidRPr="00A4295F">
        <w:rPr>
          <w:rFonts w:ascii="Times New Roman" w:hAnsi="Times New Roman" w:cs="Times New Roman"/>
        </w:rPr>
        <w:t>Hedonic</w:t>
      </w:r>
      <w:r w:rsidRPr="00A4295F">
        <w:rPr>
          <w:rFonts w:ascii="Times New Roman" w:hAnsi="Times New Roman" w:cs="Times New Roman"/>
        </w:rPr>
        <w:t>）方法进行指数测算。关于特征价格模型的理论基础及具体模型形式设定，请参见本报告最后一页及《中国典型城市住房同质价格指数</w:t>
      </w:r>
      <w:r w:rsidRPr="00A4295F">
        <w:rPr>
          <w:rFonts w:ascii="Times New Roman" w:hAnsi="Times New Roman" w:cs="Times New Roman"/>
        </w:rPr>
        <w:t>——</w:t>
      </w:r>
      <w:r w:rsidRPr="00A4295F">
        <w:rPr>
          <w:rFonts w:ascii="Times New Roman" w:hAnsi="Times New Roman" w:cs="Times New Roman"/>
        </w:rPr>
        <w:t>技术白皮书》（后简称《技术白皮书》）中更为详尽的说明。需要说明，</w:t>
      </w:r>
      <w:proofErr w:type="gramStart"/>
      <w:r w:rsidRPr="00A4295F">
        <w:rPr>
          <w:rFonts w:ascii="Times New Roman" w:hAnsi="Times New Roman" w:cs="Times New Roman"/>
        </w:rPr>
        <w:t>本指数</w:t>
      </w:r>
      <w:proofErr w:type="gramEnd"/>
      <w:r w:rsidRPr="00A4295F">
        <w:rPr>
          <w:rFonts w:ascii="Times New Roman" w:hAnsi="Times New Roman" w:cs="Times New Roman"/>
        </w:rPr>
        <w:t>仅反映了各个城市中心城区的新建商品住房价格变化情况，并不反映全城的情况。关于各城市中心城区的定义，请参见本报告最后一页及《技术白皮书》中有关</w:t>
      </w:r>
      <w:r w:rsidRPr="00A4295F">
        <w:rPr>
          <w:rFonts w:ascii="Times New Roman" w:hAnsi="Times New Roman" w:cs="Times New Roman"/>
        </w:rPr>
        <w:t>“</w:t>
      </w:r>
      <w:r w:rsidRPr="00A4295F">
        <w:rPr>
          <w:rFonts w:ascii="Times New Roman" w:hAnsi="Times New Roman" w:cs="Times New Roman"/>
        </w:rPr>
        <w:t>中心城区</w:t>
      </w:r>
      <w:r w:rsidRPr="00A4295F">
        <w:rPr>
          <w:rFonts w:ascii="Times New Roman" w:hAnsi="Times New Roman" w:cs="Times New Roman"/>
        </w:rPr>
        <w:t>”</w:t>
      </w:r>
      <w:r w:rsidRPr="00A4295F">
        <w:rPr>
          <w:rFonts w:ascii="Times New Roman" w:hAnsi="Times New Roman" w:cs="Times New Roman"/>
        </w:rPr>
        <w:t>的说明。</w:t>
      </w:r>
      <w:r>
        <w:rPr>
          <w:rFonts w:ascii="Times New Roman" w:hAnsi="Times New Roman" w:cs="Times New Roman" w:hint="eastAsia"/>
        </w:rPr>
        <w:t>附表</w:t>
      </w:r>
      <w:r>
        <w:rPr>
          <w:rFonts w:ascii="Times New Roman" w:hAnsi="Times New Roman" w:cs="Times New Roman" w:hint="eastAsia"/>
        </w:rPr>
        <w:t>1</w:t>
      </w:r>
      <w:r>
        <w:rPr>
          <w:rFonts w:ascii="Times New Roman" w:hAnsi="Times New Roman" w:cs="Times New Roman" w:hint="eastAsia"/>
        </w:rPr>
        <w:t>给出</w:t>
      </w:r>
      <w:r>
        <w:rPr>
          <w:rFonts w:ascii="Times New Roman" w:hAnsi="Times New Roman" w:cs="Times New Roman"/>
        </w:rPr>
        <w:t>了</w:t>
      </w:r>
      <w:r w:rsidRPr="00A4295F">
        <w:rPr>
          <w:rFonts w:ascii="Times New Roman" w:hAnsi="Times New Roman" w:cs="Times New Roman"/>
        </w:rPr>
        <w:t>北京、上海、天津、深圳、成都、大连、武汉和西安等八个典型城市长时间序列</w:t>
      </w:r>
      <w:r>
        <w:rPr>
          <w:rFonts w:ascii="Times New Roman" w:hAnsi="Times New Roman" w:cs="Times New Roman" w:hint="eastAsia"/>
        </w:rPr>
        <w:t>的</w:t>
      </w:r>
      <w:r w:rsidRPr="00996DB1">
        <w:rPr>
          <w:rFonts w:ascii="Times New Roman" w:hAnsi="Times New Roman" w:cs="Times New Roman"/>
        </w:rPr>
        <w:t>城市中心城区新建商品住房同质价格</w:t>
      </w:r>
      <w:proofErr w:type="gramStart"/>
      <w:r w:rsidRPr="00996DB1">
        <w:rPr>
          <w:rFonts w:ascii="Times New Roman" w:hAnsi="Times New Roman" w:cs="Times New Roman"/>
        </w:rPr>
        <w:t>定基比</w:t>
      </w:r>
      <w:r w:rsidRPr="00996DB1">
        <w:rPr>
          <w:rFonts w:ascii="Times New Roman" w:hAnsi="Times New Roman" w:cs="Times New Roman" w:hint="eastAsia"/>
        </w:rPr>
        <w:t>季度</w:t>
      </w:r>
      <w:proofErr w:type="gramEnd"/>
      <w:r w:rsidRPr="00996DB1">
        <w:rPr>
          <w:rFonts w:ascii="Times New Roman" w:hAnsi="Times New Roman" w:cs="Times New Roman"/>
        </w:rPr>
        <w:t>指数</w:t>
      </w:r>
      <w:r w:rsidRPr="00A4295F">
        <w:rPr>
          <w:rFonts w:ascii="Times New Roman" w:hAnsi="Times New Roman" w:cs="Times New Roman"/>
        </w:rPr>
        <w:t>，基期为</w:t>
      </w:r>
      <w:r w:rsidRPr="00A4295F">
        <w:rPr>
          <w:rFonts w:ascii="Times New Roman" w:hAnsi="Times New Roman" w:cs="Times New Roman"/>
        </w:rPr>
        <w:t>2006</w:t>
      </w:r>
      <w:r w:rsidRPr="00A4295F">
        <w:rPr>
          <w:rFonts w:ascii="Times New Roman" w:hAnsi="Times New Roman" w:cs="Times New Roman"/>
        </w:rPr>
        <w:t>年第一季度（基期指数值设定为</w:t>
      </w:r>
      <w:r w:rsidRPr="00A4295F">
        <w:rPr>
          <w:rFonts w:ascii="Times New Roman" w:hAnsi="Times New Roman" w:cs="Times New Roman"/>
        </w:rPr>
        <w:t>100</w:t>
      </w:r>
      <w:r w:rsidRPr="00A4295F">
        <w:rPr>
          <w:rFonts w:ascii="Times New Roman" w:hAnsi="Times New Roman" w:cs="Times New Roman"/>
        </w:rPr>
        <w:t>）。</w:t>
      </w:r>
    </w:p>
    <w:p w14:paraId="50BAFE84" w14:textId="77777777" w:rsidR="008A2DEC" w:rsidRPr="00A4295F" w:rsidRDefault="008A2DEC" w:rsidP="008A2DEC">
      <w:pPr>
        <w:pStyle w:val="a4"/>
        <w:jc w:val="center"/>
        <w:rPr>
          <w:rFonts w:ascii="Times New Roman" w:hAnsi="Times New Roman" w:cs="Times New Roman"/>
        </w:rPr>
      </w:pPr>
      <w:r>
        <w:rPr>
          <w:noProof/>
        </w:rPr>
        <w:lastRenderedPageBreak/>
        <w:drawing>
          <wp:inline distT="0" distB="0" distL="0" distR="0" wp14:anchorId="133861F9" wp14:editId="751355C3">
            <wp:extent cx="5279366" cy="2898476"/>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C2FCD9"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rPr>
      </w:pPr>
      <w:r w:rsidRPr="00A4295F">
        <w:rPr>
          <w:rFonts w:ascii="Times New Roman" w:hAnsi="Times New Roman" w:cs="Times New Roman"/>
        </w:rPr>
        <w:t>整体来看，自</w:t>
      </w:r>
      <w:r w:rsidRPr="00A4295F">
        <w:rPr>
          <w:rFonts w:ascii="Times New Roman" w:hAnsi="Times New Roman" w:cs="Times New Roman"/>
        </w:rPr>
        <w:t>2006</w:t>
      </w:r>
      <w:r w:rsidRPr="00A4295F">
        <w:rPr>
          <w:rFonts w:ascii="Times New Roman" w:hAnsi="Times New Roman" w:cs="Times New Roman"/>
        </w:rPr>
        <w:t>年第一季度至</w:t>
      </w:r>
      <w:r w:rsidRPr="00A4295F">
        <w:rPr>
          <w:rFonts w:ascii="Times New Roman" w:hAnsi="Times New Roman" w:cs="Times New Roman"/>
        </w:rPr>
        <w:t>2015</w:t>
      </w:r>
      <w:r w:rsidRPr="00A4295F">
        <w:rPr>
          <w:rFonts w:ascii="Times New Roman" w:hAnsi="Times New Roman" w:cs="Times New Roman"/>
        </w:rPr>
        <w:t>年第</w:t>
      </w:r>
      <w:r>
        <w:rPr>
          <w:rFonts w:ascii="Times New Roman" w:hAnsi="Times New Roman" w:cs="Times New Roman" w:hint="eastAsia"/>
        </w:rPr>
        <w:t>二</w:t>
      </w:r>
      <w:r w:rsidRPr="00A4295F">
        <w:rPr>
          <w:rFonts w:ascii="Times New Roman" w:hAnsi="Times New Roman" w:cs="Times New Roman"/>
        </w:rPr>
        <w:t>季度，八城市中心城区新建商品住房同质价格综合指数呈现上涨态势，总体涨幅为</w:t>
      </w:r>
      <w:r>
        <w:rPr>
          <w:rFonts w:ascii="Times New Roman" w:hAnsi="Times New Roman" w:cs="Times New Roman"/>
        </w:rPr>
        <w:t>226.86</w:t>
      </w:r>
      <w:r w:rsidRPr="00A4295F">
        <w:rPr>
          <w:rFonts w:ascii="Times New Roman" w:hAnsi="Times New Roman" w:cs="Times New Roman"/>
        </w:rPr>
        <w:t>%</w:t>
      </w:r>
      <w:r w:rsidRPr="00A4295F">
        <w:rPr>
          <w:rFonts w:ascii="Times New Roman" w:hAnsi="Times New Roman" w:cs="Times New Roman"/>
        </w:rPr>
        <w:t>，</w:t>
      </w:r>
      <w:proofErr w:type="gramStart"/>
      <w:r w:rsidRPr="00A4295F">
        <w:rPr>
          <w:rFonts w:ascii="Times New Roman" w:hAnsi="Times New Roman" w:cs="Times New Roman"/>
        </w:rPr>
        <w:t>年化复合</w:t>
      </w:r>
      <w:proofErr w:type="gramEnd"/>
      <w:r w:rsidRPr="00A4295F">
        <w:rPr>
          <w:rFonts w:ascii="Times New Roman" w:hAnsi="Times New Roman" w:cs="Times New Roman"/>
        </w:rPr>
        <w:t>增长率为</w:t>
      </w:r>
      <w:r w:rsidRPr="00A4295F">
        <w:rPr>
          <w:rFonts w:ascii="Times New Roman" w:hAnsi="Times New Roman" w:cs="Times New Roman"/>
        </w:rPr>
        <w:t>13.8</w:t>
      </w:r>
      <w:r>
        <w:rPr>
          <w:rFonts w:ascii="Times New Roman" w:hAnsi="Times New Roman" w:cs="Times New Roman"/>
        </w:rPr>
        <w:t>2</w:t>
      </w:r>
      <w:r w:rsidRPr="00A4295F">
        <w:rPr>
          <w:rFonts w:ascii="Times New Roman" w:hAnsi="Times New Roman" w:cs="Times New Roman"/>
        </w:rPr>
        <w:t>%</w:t>
      </w:r>
      <w:r w:rsidRPr="00A4295F">
        <w:rPr>
          <w:rFonts w:ascii="Times New Roman" w:hAnsi="Times New Roman" w:cs="Times New Roman"/>
        </w:rPr>
        <w:t>（复利计算，以下简称</w:t>
      </w:r>
      <w:r>
        <w:rPr>
          <w:rFonts w:ascii="Times New Roman" w:hAnsi="Times New Roman" w:cs="Times New Roman" w:hint="eastAsia"/>
        </w:rPr>
        <w:t>“</w:t>
      </w:r>
      <w:r w:rsidRPr="00A4295F">
        <w:rPr>
          <w:rFonts w:ascii="Times New Roman" w:hAnsi="Times New Roman" w:cs="Times New Roman"/>
        </w:rPr>
        <w:t>年化增长率</w:t>
      </w:r>
      <w:r>
        <w:rPr>
          <w:rFonts w:ascii="Times New Roman" w:hAnsi="Times New Roman" w:cs="Times New Roman" w:hint="eastAsia"/>
        </w:rPr>
        <w:t>”</w:t>
      </w:r>
      <w:r w:rsidRPr="00A4295F">
        <w:rPr>
          <w:rFonts w:ascii="Times New Roman" w:hAnsi="Times New Roman" w:cs="Times New Roman"/>
        </w:rPr>
        <w:t>）。北京、上海、天津、深圳、成都、大连、武汉和西安八个城市中心城区新建商品住房同质</w:t>
      </w:r>
      <w:proofErr w:type="gramStart"/>
      <w:r w:rsidRPr="00A4295F">
        <w:rPr>
          <w:rFonts w:ascii="Times New Roman" w:hAnsi="Times New Roman" w:cs="Times New Roman"/>
        </w:rPr>
        <w:t>价格年化增长率</w:t>
      </w:r>
      <w:proofErr w:type="gramEnd"/>
      <w:r w:rsidRPr="00A4295F">
        <w:rPr>
          <w:rFonts w:ascii="Times New Roman" w:hAnsi="Times New Roman" w:cs="Times New Roman"/>
        </w:rPr>
        <w:t>分别为：</w:t>
      </w:r>
      <w:r>
        <w:rPr>
          <w:rFonts w:ascii="Times New Roman" w:hAnsi="Times New Roman" w:cs="Times New Roman"/>
        </w:rPr>
        <w:t>17.64%</w:t>
      </w:r>
      <w:r>
        <w:rPr>
          <w:rFonts w:ascii="Times New Roman" w:hAnsi="Times New Roman" w:cs="Times New Roman"/>
        </w:rPr>
        <w:t>、</w:t>
      </w:r>
      <w:r w:rsidRPr="000F7F9D">
        <w:rPr>
          <w:rFonts w:ascii="Times New Roman" w:hAnsi="Times New Roman" w:cs="Times New Roman"/>
        </w:rPr>
        <w:t>17.30%</w:t>
      </w:r>
      <w:r>
        <w:rPr>
          <w:rFonts w:ascii="Times New Roman" w:hAnsi="Times New Roman" w:cs="Times New Roman"/>
        </w:rPr>
        <w:t>、</w:t>
      </w:r>
      <w:r w:rsidRPr="000F7F9D">
        <w:rPr>
          <w:rFonts w:ascii="Times New Roman" w:hAnsi="Times New Roman" w:cs="Times New Roman"/>
        </w:rPr>
        <w:t>13.94%</w:t>
      </w:r>
      <w:r>
        <w:rPr>
          <w:rFonts w:ascii="Times New Roman" w:hAnsi="Times New Roman" w:cs="Times New Roman"/>
        </w:rPr>
        <w:t>、</w:t>
      </w:r>
      <w:r w:rsidRPr="000F7F9D">
        <w:rPr>
          <w:rFonts w:ascii="Times New Roman" w:hAnsi="Times New Roman" w:cs="Times New Roman"/>
        </w:rPr>
        <w:t>17.61%</w:t>
      </w:r>
      <w:r>
        <w:rPr>
          <w:rFonts w:ascii="Times New Roman" w:hAnsi="Times New Roman" w:cs="Times New Roman"/>
        </w:rPr>
        <w:t>、</w:t>
      </w:r>
      <w:r w:rsidRPr="000F7F9D">
        <w:rPr>
          <w:rFonts w:ascii="Times New Roman" w:hAnsi="Times New Roman" w:cs="Times New Roman"/>
        </w:rPr>
        <w:t>9.47%</w:t>
      </w:r>
      <w:r>
        <w:rPr>
          <w:rFonts w:ascii="Times New Roman" w:hAnsi="Times New Roman" w:cs="Times New Roman"/>
        </w:rPr>
        <w:t>、</w:t>
      </w:r>
      <w:r w:rsidRPr="000F7F9D">
        <w:rPr>
          <w:rFonts w:ascii="Times New Roman" w:hAnsi="Times New Roman" w:cs="Times New Roman"/>
        </w:rPr>
        <w:t>9.43%</w:t>
      </w:r>
      <w:r>
        <w:rPr>
          <w:rFonts w:ascii="Times New Roman" w:hAnsi="Times New Roman" w:cs="Times New Roman"/>
        </w:rPr>
        <w:t>、</w:t>
      </w:r>
      <w:r w:rsidRPr="000F7F9D">
        <w:rPr>
          <w:rFonts w:ascii="Times New Roman" w:hAnsi="Times New Roman" w:cs="Times New Roman"/>
        </w:rPr>
        <w:t>13.47%</w:t>
      </w:r>
      <w:r>
        <w:rPr>
          <w:rFonts w:ascii="Times New Roman" w:hAnsi="Times New Roman" w:cs="Times New Roman"/>
        </w:rPr>
        <w:t>和</w:t>
      </w:r>
      <w:r w:rsidRPr="000F7F9D">
        <w:rPr>
          <w:rFonts w:ascii="Times New Roman" w:hAnsi="Times New Roman" w:cs="Times New Roman"/>
        </w:rPr>
        <w:t>9.25%</w:t>
      </w:r>
      <w:r w:rsidRPr="00A4295F">
        <w:rPr>
          <w:rFonts w:ascii="Times New Roman" w:hAnsi="Times New Roman" w:cs="Times New Roman"/>
        </w:rPr>
        <w:t>。</w:t>
      </w:r>
    </w:p>
    <w:p w14:paraId="436AE414"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rPr>
      </w:pPr>
      <w:r w:rsidRPr="00A4295F">
        <w:rPr>
          <w:rFonts w:ascii="Times New Roman" w:hAnsi="Times New Roman" w:cs="Times New Roman"/>
        </w:rPr>
        <w:t>2015</w:t>
      </w:r>
      <w:r w:rsidRPr="00A4295F">
        <w:rPr>
          <w:rFonts w:ascii="Times New Roman" w:hAnsi="Times New Roman" w:cs="Times New Roman"/>
        </w:rPr>
        <w:t>年第</w:t>
      </w:r>
      <w:r>
        <w:rPr>
          <w:rFonts w:ascii="Times New Roman" w:hAnsi="Times New Roman" w:cs="Times New Roman" w:hint="eastAsia"/>
        </w:rPr>
        <w:t>二</w:t>
      </w:r>
      <w:r w:rsidRPr="00A4295F">
        <w:rPr>
          <w:rFonts w:ascii="Times New Roman" w:hAnsi="Times New Roman" w:cs="Times New Roman"/>
        </w:rPr>
        <w:t>季度，</w:t>
      </w:r>
      <w:r>
        <w:rPr>
          <w:rFonts w:ascii="Times New Roman" w:hAnsi="Times New Roman" w:cs="Times New Roman"/>
        </w:rPr>
        <w:t>受到</w:t>
      </w:r>
      <w:r>
        <w:rPr>
          <w:rFonts w:ascii="Times New Roman" w:hAnsi="Times New Roman" w:cs="Times New Roman" w:hint="eastAsia"/>
        </w:rPr>
        <w:t>“</w:t>
      </w:r>
      <w:r>
        <w:rPr>
          <w:rFonts w:ascii="Times New Roman" w:hAnsi="Times New Roman" w:cs="Times New Roman" w:hint="eastAsia"/>
        </w:rPr>
        <w:t>3.30</w:t>
      </w:r>
      <w:r>
        <w:rPr>
          <w:rFonts w:ascii="Times New Roman" w:hAnsi="Times New Roman" w:cs="Times New Roman" w:hint="eastAsia"/>
        </w:rPr>
        <w:t>”救市新政刺激，</w:t>
      </w:r>
      <w:r w:rsidRPr="00A4295F">
        <w:rPr>
          <w:rFonts w:ascii="Times New Roman" w:hAnsi="Times New Roman" w:cs="Times New Roman"/>
        </w:rPr>
        <w:t>八城市中心城区新建商品住房同质价格综合指数</w:t>
      </w:r>
      <w:r>
        <w:rPr>
          <w:rFonts w:ascii="Times New Roman" w:hAnsi="Times New Roman" w:cs="Times New Roman"/>
        </w:rPr>
        <w:t>止跌上扬，在连续四季度微跌的情况下，首次有所上涨，环比</w:t>
      </w:r>
      <w:r>
        <w:rPr>
          <w:rFonts w:ascii="Times New Roman" w:hAnsi="Times New Roman" w:cs="Times New Roman" w:hint="eastAsia"/>
        </w:rPr>
        <w:t>增长</w:t>
      </w:r>
      <w:r>
        <w:rPr>
          <w:rFonts w:ascii="Times New Roman" w:hAnsi="Times New Roman" w:cs="Times New Roman"/>
        </w:rPr>
        <w:t>率为</w:t>
      </w:r>
      <w:r>
        <w:rPr>
          <w:rFonts w:ascii="Times New Roman" w:hAnsi="Times New Roman" w:cs="Times New Roman"/>
        </w:rPr>
        <w:t>2.13%</w:t>
      </w:r>
      <w:r>
        <w:rPr>
          <w:rFonts w:ascii="Times New Roman" w:hAnsi="Times New Roman" w:cs="Times New Roman"/>
        </w:rPr>
        <w:t>，</w:t>
      </w:r>
      <w:proofErr w:type="gramStart"/>
      <w:r>
        <w:rPr>
          <w:rFonts w:ascii="Times New Roman" w:hAnsi="Times New Roman" w:cs="Times New Roman"/>
        </w:rPr>
        <w:t>年化</w:t>
      </w:r>
      <w:r>
        <w:rPr>
          <w:rFonts w:ascii="Times New Roman" w:hAnsi="Times New Roman" w:cs="Times New Roman" w:hint="eastAsia"/>
        </w:rPr>
        <w:t>增长</w:t>
      </w:r>
      <w:r>
        <w:rPr>
          <w:rFonts w:ascii="Times New Roman" w:hAnsi="Times New Roman" w:cs="Times New Roman"/>
        </w:rPr>
        <w:t>率</w:t>
      </w:r>
      <w:proofErr w:type="gramEnd"/>
      <w:r>
        <w:rPr>
          <w:rFonts w:ascii="Times New Roman" w:hAnsi="Times New Roman" w:cs="Times New Roman"/>
        </w:rPr>
        <w:t>高达</w:t>
      </w:r>
      <w:r>
        <w:rPr>
          <w:rFonts w:ascii="Times New Roman" w:hAnsi="Times New Roman" w:cs="Times New Roman"/>
        </w:rPr>
        <w:t>8.78%</w:t>
      </w:r>
      <w:r>
        <w:rPr>
          <w:rStyle w:val="af"/>
          <w:rFonts w:ascii="Times New Roman" w:hAnsi="Times New Roman" w:cs="Times New Roman"/>
        </w:rPr>
        <w:footnoteReference w:id="1"/>
      </w:r>
      <w:r w:rsidRPr="00A4295F">
        <w:rPr>
          <w:rFonts w:ascii="Times New Roman" w:hAnsi="Times New Roman" w:cs="Times New Roman"/>
        </w:rPr>
        <w:t>。</w:t>
      </w:r>
      <w:r>
        <w:rPr>
          <w:rFonts w:ascii="Times New Roman" w:hAnsi="Times New Roman" w:cs="Times New Roman"/>
        </w:rPr>
        <w:t>与上一季度相比，</w:t>
      </w:r>
      <w:r w:rsidRPr="00A4295F">
        <w:rPr>
          <w:rFonts w:ascii="Times New Roman" w:hAnsi="Times New Roman" w:cs="Times New Roman"/>
        </w:rPr>
        <w:t>八个城市中心城区新建商品住房同质价格</w:t>
      </w:r>
      <w:r>
        <w:rPr>
          <w:rFonts w:ascii="Times New Roman" w:hAnsi="Times New Roman" w:cs="Times New Roman" w:hint="eastAsia"/>
        </w:rPr>
        <w:t>走势</w:t>
      </w:r>
      <w:r>
        <w:rPr>
          <w:rFonts w:ascii="Times New Roman" w:hAnsi="Times New Roman" w:cs="Times New Roman"/>
        </w:rPr>
        <w:t>的分化现象进一步加剧，仅成都小幅下滑，其他</w:t>
      </w:r>
      <w:r>
        <w:rPr>
          <w:rFonts w:ascii="Times New Roman" w:hAnsi="Times New Roman" w:cs="Times New Roman"/>
        </w:rPr>
        <w:t>7</w:t>
      </w:r>
      <w:r>
        <w:rPr>
          <w:rFonts w:ascii="Times New Roman" w:hAnsi="Times New Roman" w:cs="Times New Roman"/>
        </w:rPr>
        <w:t>个城市呈不同幅度上涨。其中，深圳市继上季度上涨</w:t>
      </w:r>
      <w:r>
        <w:rPr>
          <w:rFonts w:ascii="Times New Roman" w:hAnsi="Times New Roman" w:cs="Times New Roman"/>
        </w:rPr>
        <w:t>7.07%</w:t>
      </w:r>
      <w:r>
        <w:rPr>
          <w:rFonts w:ascii="Times New Roman" w:hAnsi="Times New Roman" w:cs="Times New Roman"/>
        </w:rPr>
        <w:t>以后，本季度仍保持</w:t>
      </w:r>
      <w:r>
        <w:rPr>
          <w:rFonts w:ascii="Times New Roman" w:hAnsi="Times New Roman" w:cs="Times New Roman"/>
        </w:rPr>
        <w:t>6.07%</w:t>
      </w:r>
      <w:r>
        <w:rPr>
          <w:rFonts w:ascii="Times New Roman" w:hAnsi="Times New Roman" w:cs="Times New Roman"/>
        </w:rPr>
        <w:t>的涨幅，成为上半年整体涨幅最大城市。从城市分类来看，北京、上海、深圳、天津四</w:t>
      </w:r>
      <w:proofErr w:type="gramStart"/>
      <w:r>
        <w:rPr>
          <w:rFonts w:ascii="Times New Roman" w:hAnsi="Times New Roman" w:cs="Times New Roman"/>
        </w:rPr>
        <w:t>个</w:t>
      </w:r>
      <w:proofErr w:type="gramEnd"/>
      <w:r>
        <w:rPr>
          <w:rFonts w:ascii="Times New Roman" w:hAnsi="Times New Roman" w:cs="Times New Roman"/>
        </w:rPr>
        <w:t>一线及准一线城市综合</w:t>
      </w:r>
      <w:proofErr w:type="gramStart"/>
      <w:r>
        <w:rPr>
          <w:rFonts w:ascii="Times New Roman" w:hAnsi="Times New Roman" w:cs="Times New Roman"/>
        </w:rPr>
        <w:t>指数环</w:t>
      </w:r>
      <w:proofErr w:type="gramEnd"/>
      <w:r>
        <w:rPr>
          <w:rFonts w:ascii="Times New Roman" w:hAnsi="Times New Roman" w:cs="Times New Roman"/>
        </w:rPr>
        <w:t>比</w:t>
      </w:r>
      <w:r>
        <w:rPr>
          <w:rFonts w:ascii="Times New Roman" w:hAnsi="Times New Roman" w:cs="Times New Roman" w:hint="eastAsia"/>
        </w:rPr>
        <w:t>增长</w:t>
      </w:r>
      <w:r>
        <w:rPr>
          <w:rFonts w:ascii="Times New Roman" w:hAnsi="Times New Roman" w:cs="Times New Roman"/>
        </w:rPr>
        <w:t>率为</w:t>
      </w:r>
      <w:r>
        <w:rPr>
          <w:rFonts w:ascii="Times New Roman" w:hAnsi="Times New Roman" w:cs="Times New Roman"/>
        </w:rPr>
        <w:t>3.51%</w:t>
      </w:r>
      <w:r>
        <w:rPr>
          <w:rFonts w:ascii="Times New Roman" w:hAnsi="Times New Roman" w:cs="Times New Roman"/>
        </w:rPr>
        <w:t>（</w:t>
      </w:r>
      <w:proofErr w:type="gramStart"/>
      <w:r>
        <w:rPr>
          <w:rFonts w:ascii="Times New Roman" w:hAnsi="Times New Roman" w:cs="Times New Roman"/>
        </w:rPr>
        <w:t>年化</w:t>
      </w:r>
      <w:r>
        <w:rPr>
          <w:rFonts w:ascii="Times New Roman" w:hAnsi="Times New Roman" w:cs="Times New Roman" w:hint="eastAsia"/>
        </w:rPr>
        <w:t>增长</w:t>
      </w:r>
      <w:r>
        <w:rPr>
          <w:rFonts w:ascii="Times New Roman" w:hAnsi="Times New Roman" w:cs="Times New Roman"/>
        </w:rPr>
        <w:t>率</w:t>
      </w:r>
      <w:proofErr w:type="gramEnd"/>
      <w:r>
        <w:rPr>
          <w:rFonts w:ascii="Times New Roman" w:hAnsi="Times New Roman" w:cs="Times New Roman"/>
        </w:rPr>
        <w:t>高达</w:t>
      </w:r>
      <w:r>
        <w:rPr>
          <w:rFonts w:ascii="Times New Roman" w:hAnsi="Times New Roman" w:cs="Times New Roman"/>
        </w:rPr>
        <w:t>14.81%</w:t>
      </w:r>
      <w:r>
        <w:rPr>
          <w:rFonts w:ascii="Times New Roman" w:hAnsi="Times New Roman" w:cs="Times New Roman"/>
        </w:rPr>
        <w:t>），而成都、大连、武汉和西安四个二线城市</w:t>
      </w:r>
      <w:r>
        <w:rPr>
          <w:rFonts w:ascii="Times New Roman" w:hAnsi="Times New Roman" w:cs="Times New Roman" w:hint="eastAsia"/>
        </w:rPr>
        <w:t>的综合</w:t>
      </w:r>
      <w:proofErr w:type="gramStart"/>
      <w:r>
        <w:rPr>
          <w:rFonts w:ascii="Times New Roman" w:hAnsi="Times New Roman" w:cs="Times New Roman"/>
        </w:rPr>
        <w:t>指数环</w:t>
      </w:r>
      <w:proofErr w:type="gramEnd"/>
      <w:r>
        <w:rPr>
          <w:rFonts w:ascii="Times New Roman" w:hAnsi="Times New Roman" w:cs="Times New Roman"/>
        </w:rPr>
        <w:t>比增长率则仅有</w:t>
      </w:r>
      <w:r>
        <w:rPr>
          <w:rFonts w:ascii="Times New Roman" w:hAnsi="Times New Roman" w:cs="Times New Roman"/>
        </w:rPr>
        <w:t>0.08%</w:t>
      </w:r>
      <w:r>
        <w:rPr>
          <w:rFonts w:ascii="Times New Roman" w:hAnsi="Times New Roman" w:cs="Times New Roman"/>
        </w:rPr>
        <w:t>。</w:t>
      </w:r>
      <w:r w:rsidRPr="00A4295F">
        <w:rPr>
          <w:rFonts w:ascii="Times New Roman" w:hAnsi="Times New Roman" w:cs="Times New Roman"/>
        </w:rPr>
        <w:t>与</w:t>
      </w:r>
      <w:r w:rsidRPr="00A4295F">
        <w:rPr>
          <w:rFonts w:ascii="Times New Roman" w:hAnsi="Times New Roman" w:cs="Times New Roman"/>
        </w:rPr>
        <w:t>2014</w:t>
      </w:r>
      <w:r w:rsidRPr="00A4295F">
        <w:rPr>
          <w:rFonts w:ascii="Times New Roman" w:hAnsi="Times New Roman" w:cs="Times New Roman"/>
        </w:rPr>
        <w:t>年第</w:t>
      </w:r>
      <w:r>
        <w:rPr>
          <w:rFonts w:ascii="Times New Roman" w:hAnsi="Times New Roman" w:cs="Times New Roman"/>
        </w:rPr>
        <w:t>二</w:t>
      </w:r>
      <w:r w:rsidRPr="00A4295F">
        <w:rPr>
          <w:rFonts w:ascii="Times New Roman" w:hAnsi="Times New Roman" w:cs="Times New Roman"/>
        </w:rPr>
        <w:t>季度同期相比（同比）</w:t>
      </w:r>
      <w:r w:rsidRPr="00A4295F">
        <w:rPr>
          <w:rStyle w:val="af"/>
          <w:rFonts w:ascii="Times New Roman" w:hAnsi="Times New Roman" w:cs="Times New Roman"/>
        </w:rPr>
        <w:footnoteReference w:id="2"/>
      </w:r>
      <w:r w:rsidRPr="00A4295F">
        <w:rPr>
          <w:rFonts w:ascii="Times New Roman" w:hAnsi="Times New Roman" w:cs="Times New Roman"/>
        </w:rPr>
        <w:t>，</w:t>
      </w:r>
      <w:r w:rsidRPr="00A4295F">
        <w:rPr>
          <w:rFonts w:ascii="Times New Roman" w:hAnsi="Times New Roman" w:cs="Times New Roman" w:hint="eastAsia"/>
        </w:rPr>
        <w:t>北京</w:t>
      </w:r>
      <w:r w:rsidRPr="00A4295F">
        <w:rPr>
          <w:rFonts w:ascii="Times New Roman" w:hAnsi="Times New Roman" w:cs="Times New Roman"/>
        </w:rPr>
        <w:t>、成都</w:t>
      </w:r>
      <w:r>
        <w:rPr>
          <w:rFonts w:ascii="Times New Roman" w:hAnsi="Times New Roman" w:cs="Times New Roman"/>
        </w:rPr>
        <w:t>和</w:t>
      </w:r>
      <w:r w:rsidRPr="00A4295F">
        <w:rPr>
          <w:rFonts w:ascii="Times New Roman" w:hAnsi="Times New Roman" w:cs="Times New Roman"/>
        </w:rPr>
        <w:t>大连的住房价格较去年同期出现小幅下降，其他</w:t>
      </w:r>
      <w:r>
        <w:rPr>
          <w:rFonts w:ascii="Times New Roman" w:hAnsi="Times New Roman" w:cs="Times New Roman"/>
        </w:rPr>
        <w:t>5</w:t>
      </w:r>
      <w:r w:rsidRPr="00A4295F">
        <w:rPr>
          <w:rFonts w:ascii="Times New Roman" w:hAnsi="Times New Roman" w:cs="Times New Roman"/>
        </w:rPr>
        <w:t>个城市有所上升。</w:t>
      </w:r>
    </w:p>
    <w:p w14:paraId="76BCA589" w14:textId="77777777" w:rsidR="008A2DEC" w:rsidRDefault="008A2DEC" w:rsidP="008A2DEC">
      <w:pPr>
        <w:widowControl/>
        <w:jc w:val="left"/>
        <w:rPr>
          <w:rFonts w:ascii="Times New Roman" w:hAnsi="Times New Roman" w:cs="Times New Roman"/>
        </w:rPr>
      </w:pPr>
      <w:r>
        <w:rPr>
          <w:rFonts w:ascii="Times New Roman" w:hAnsi="Times New Roman" w:cs="Times New Roman"/>
        </w:rPr>
        <w:br w:type="page"/>
      </w:r>
    </w:p>
    <w:p w14:paraId="3E27638B"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rPr>
      </w:pPr>
    </w:p>
    <w:tbl>
      <w:tblPr>
        <w:tblW w:w="4752" w:type="pct"/>
        <w:jc w:val="center"/>
        <w:tblLook w:val="04A0" w:firstRow="1" w:lastRow="0" w:firstColumn="1" w:lastColumn="0" w:noHBand="0" w:noVBand="1"/>
      </w:tblPr>
      <w:tblGrid>
        <w:gridCol w:w="1424"/>
        <w:gridCol w:w="960"/>
        <w:gridCol w:w="960"/>
        <w:gridCol w:w="960"/>
        <w:gridCol w:w="960"/>
        <w:gridCol w:w="849"/>
        <w:gridCol w:w="1143"/>
        <w:gridCol w:w="849"/>
      </w:tblGrid>
      <w:tr w:rsidR="008A2DEC" w:rsidRPr="00A4295F" w14:paraId="2C51C27A" w14:textId="77777777" w:rsidTr="00ED233E">
        <w:trPr>
          <w:cantSplit/>
          <w:trHeight w:val="507"/>
          <w:tblHeader/>
          <w:jc w:val="center"/>
        </w:trPr>
        <w:tc>
          <w:tcPr>
            <w:tcW w:w="878" w:type="pct"/>
            <w:tcBorders>
              <w:top w:val="single" w:sz="4" w:space="0" w:color="auto"/>
              <w:left w:val="nil"/>
              <w:bottom w:val="double" w:sz="4" w:space="0" w:color="auto"/>
              <w:right w:val="nil"/>
            </w:tcBorders>
            <w:shd w:val="clear" w:color="auto" w:fill="E7E6E6" w:themeFill="background2"/>
            <w:noWrap/>
            <w:vAlign w:val="center"/>
            <w:hideMark/>
          </w:tcPr>
          <w:p w14:paraId="08229F32"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城市</w:t>
            </w:r>
          </w:p>
        </w:tc>
        <w:tc>
          <w:tcPr>
            <w:tcW w:w="592" w:type="pct"/>
            <w:tcBorders>
              <w:top w:val="single" w:sz="4" w:space="0" w:color="auto"/>
              <w:left w:val="nil"/>
              <w:bottom w:val="double" w:sz="4" w:space="0" w:color="auto"/>
              <w:right w:val="nil"/>
            </w:tcBorders>
            <w:shd w:val="clear" w:color="auto" w:fill="auto"/>
            <w:noWrap/>
            <w:vAlign w:val="center"/>
            <w:hideMark/>
          </w:tcPr>
          <w:p w14:paraId="3341F085"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环比</w:t>
            </w:r>
          </w:p>
          <w:p w14:paraId="03B4F05E"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增长率</w:t>
            </w:r>
            <w:r w:rsidRPr="00A4295F">
              <w:rPr>
                <w:rStyle w:val="af"/>
                <w:rFonts w:ascii="Times New Roman" w:eastAsia="宋体" w:hAnsi="Times New Roman" w:cs="Times New Roman"/>
                <w:b/>
                <w:kern w:val="0"/>
                <w:szCs w:val="21"/>
              </w:rPr>
              <w:footnoteReference w:id="3"/>
            </w:r>
          </w:p>
        </w:tc>
        <w:tc>
          <w:tcPr>
            <w:tcW w:w="592" w:type="pct"/>
            <w:tcBorders>
              <w:top w:val="single" w:sz="4" w:space="0" w:color="auto"/>
              <w:left w:val="nil"/>
              <w:bottom w:val="double" w:sz="4" w:space="0" w:color="auto"/>
              <w:right w:val="nil"/>
            </w:tcBorders>
            <w:vAlign w:val="center"/>
          </w:tcPr>
          <w:p w14:paraId="4F75F5A7"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同比</w:t>
            </w:r>
          </w:p>
          <w:p w14:paraId="7B5DE7A6"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增长率</w:t>
            </w:r>
          </w:p>
        </w:tc>
        <w:tc>
          <w:tcPr>
            <w:tcW w:w="592" w:type="pct"/>
            <w:tcBorders>
              <w:top w:val="single" w:sz="4" w:space="0" w:color="auto"/>
              <w:left w:val="nil"/>
              <w:bottom w:val="double" w:sz="4" w:space="0" w:color="auto"/>
            </w:tcBorders>
            <w:shd w:val="clear" w:color="auto" w:fill="auto"/>
            <w:noWrap/>
            <w:vAlign w:val="center"/>
            <w:hideMark/>
          </w:tcPr>
          <w:p w14:paraId="5C8CBF4B" w14:textId="77777777" w:rsidR="008A2DEC" w:rsidRPr="00A4295F" w:rsidRDefault="008A2DEC" w:rsidP="00ED233E">
            <w:pPr>
              <w:widowControl/>
              <w:jc w:val="center"/>
              <w:rPr>
                <w:rFonts w:ascii="Times New Roman" w:eastAsia="宋体" w:hAnsi="Times New Roman" w:cs="Times New Roman"/>
                <w:b/>
                <w:kern w:val="0"/>
                <w:szCs w:val="21"/>
              </w:rPr>
            </w:pPr>
            <w:proofErr w:type="gramStart"/>
            <w:r w:rsidRPr="00A4295F">
              <w:rPr>
                <w:rFonts w:ascii="Times New Roman" w:eastAsia="宋体" w:hAnsi="Times New Roman" w:cs="Times New Roman"/>
                <w:b/>
                <w:kern w:val="0"/>
                <w:szCs w:val="21"/>
              </w:rPr>
              <w:t>定基比</w:t>
            </w:r>
            <w:proofErr w:type="gramEnd"/>
          </w:p>
        </w:tc>
        <w:tc>
          <w:tcPr>
            <w:tcW w:w="592" w:type="pct"/>
            <w:tcBorders>
              <w:top w:val="single" w:sz="4" w:space="0" w:color="auto"/>
              <w:left w:val="nil"/>
              <w:bottom w:val="double" w:sz="4" w:space="0" w:color="auto"/>
              <w:right w:val="nil"/>
            </w:tcBorders>
            <w:shd w:val="clear" w:color="auto" w:fill="E7E6E6" w:themeFill="background2"/>
            <w:noWrap/>
            <w:vAlign w:val="center"/>
            <w:hideMark/>
          </w:tcPr>
          <w:p w14:paraId="1E9380FB"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城市</w:t>
            </w:r>
          </w:p>
        </w:tc>
        <w:tc>
          <w:tcPr>
            <w:tcW w:w="524" w:type="pct"/>
            <w:tcBorders>
              <w:top w:val="single" w:sz="4" w:space="0" w:color="auto"/>
              <w:left w:val="nil"/>
              <w:bottom w:val="double" w:sz="4" w:space="0" w:color="auto"/>
              <w:right w:val="nil"/>
            </w:tcBorders>
            <w:shd w:val="clear" w:color="auto" w:fill="auto"/>
            <w:noWrap/>
            <w:vAlign w:val="center"/>
            <w:hideMark/>
          </w:tcPr>
          <w:p w14:paraId="1BC7E3C5"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环比</w:t>
            </w:r>
          </w:p>
          <w:p w14:paraId="5E79B416"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增长率</w:t>
            </w:r>
          </w:p>
        </w:tc>
        <w:tc>
          <w:tcPr>
            <w:tcW w:w="705" w:type="pct"/>
            <w:tcBorders>
              <w:top w:val="single" w:sz="4" w:space="0" w:color="auto"/>
              <w:left w:val="nil"/>
              <w:bottom w:val="double" w:sz="4" w:space="0" w:color="auto"/>
              <w:right w:val="nil"/>
            </w:tcBorders>
            <w:vAlign w:val="center"/>
          </w:tcPr>
          <w:p w14:paraId="7DFEA0AE"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同比</w:t>
            </w:r>
          </w:p>
          <w:p w14:paraId="2C673A9C" w14:textId="77777777" w:rsidR="008A2DEC" w:rsidRPr="00A4295F" w:rsidRDefault="008A2DEC" w:rsidP="00ED233E">
            <w:pPr>
              <w:widowControl/>
              <w:jc w:val="center"/>
              <w:rPr>
                <w:rFonts w:ascii="Times New Roman" w:eastAsia="宋体" w:hAnsi="Times New Roman" w:cs="Times New Roman"/>
                <w:b/>
                <w:kern w:val="0"/>
                <w:szCs w:val="21"/>
              </w:rPr>
            </w:pPr>
            <w:r w:rsidRPr="00A4295F">
              <w:rPr>
                <w:rFonts w:ascii="Times New Roman" w:eastAsia="宋体" w:hAnsi="Times New Roman" w:cs="Times New Roman"/>
                <w:b/>
                <w:kern w:val="0"/>
                <w:szCs w:val="21"/>
              </w:rPr>
              <w:t>增长率</w:t>
            </w:r>
          </w:p>
        </w:tc>
        <w:tc>
          <w:tcPr>
            <w:tcW w:w="524" w:type="pct"/>
            <w:tcBorders>
              <w:top w:val="single" w:sz="4" w:space="0" w:color="auto"/>
              <w:left w:val="nil"/>
              <w:bottom w:val="double" w:sz="4" w:space="0" w:color="auto"/>
              <w:right w:val="nil"/>
            </w:tcBorders>
            <w:shd w:val="clear" w:color="auto" w:fill="auto"/>
            <w:noWrap/>
            <w:vAlign w:val="center"/>
            <w:hideMark/>
          </w:tcPr>
          <w:p w14:paraId="0F402ED8" w14:textId="77777777" w:rsidR="008A2DEC" w:rsidRPr="00A4295F" w:rsidRDefault="008A2DEC" w:rsidP="00ED233E">
            <w:pPr>
              <w:widowControl/>
              <w:jc w:val="center"/>
              <w:rPr>
                <w:rFonts w:ascii="Times New Roman" w:eastAsia="宋体" w:hAnsi="Times New Roman" w:cs="Times New Roman"/>
                <w:b/>
                <w:kern w:val="0"/>
                <w:szCs w:val="21"/>
              </w:rPr>
            </w:pPr>
            <w:proofErr w:type="gramStart"/>
            <w:r w:rsidRPr="00A4295F">
              <w:rPr>
                <w:rFonts w:ascii="Times New Roman" w:eastAsia="宋体" w:hAnsi="Times New Roman" w:cs="Times New Roman"/>
                <w:b/>
                <w:kern w:val="0"/>
                <w:szCs w:val="21"/>
              </w:rPr>
              <w:t>定基比</w:t>
            </w:r>
            <w:proofErr w:type="gramEnd"/>
          </w:p>
        </w:tc>
      </w:tr>
      <w:tr w:rsidR="008A2DEC" w:rsidRPr="00A4295F" w14:paraId="5E63A868" w14:textId="77777777" w:rsidTr="00ED233E">
        <w:trPr>
          <w:cantSplit/>
          <w:trHeight w:val="324"/>
          <w:tblHeader/>
          <w:jc w:val="center"/>
        </w:trPr>
        <w:tc>
          <w:tcPr>
            <w:tcW w:w="878" w:type="pct"/>
            <w:tcBorders>
              <w:top w:val="double" w:sz="4" w:space="0" w:color="auto"/>
              <w:left w:val="nil"/>
              <w:bottom w:val="nil"/>
              <w:right w:val="nil"/>
            </w:tcBorders>
            <w:shd w:val="clear" w:color="auto" w:fill="E7E6E6" w:themeFill="background2"/>
            <w:noWrap/>
            <w:vAlign w:val="center"/>
            <w:hideMark/>
          </w:tcPr>
          <w:p w14:paraId="579E8A07"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北京</w:t>
            </w:r>
          </w:p>
        </w:tc>
        <w:tc>
          <w:tcPr>
            <w:tcW w:w="592" w:type="pct"/>
            <w:tcBorders>
              <w:top w:val="double" w:sz="4" w:space="0" w:color="auto"/>
              <w:left w:val="nil"/>
              <w:bottom w:val="nil"/>
              <w:right w:val="nil"/>
            </w:tcBorders>
            <w:shd w:val="clear" w:color="auto" w:fill="auto"/>
            <w:noWrap/>
            <w:vAlign w:val="bottom"/>
          </w:tcPr>
          <w:p w14:paraId="782201DC"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3.30%</w:t>
            </w:r>
          </w:p>
        </w:tc>
        <w:tc>
          <w:tcPr>
            <w:tcW w:w="592" w:type="pct"/>
            <w:tcBorders>
              <w:top w:val="double" w:sz="4" w:space="0" w:color="auto"/>
              <w:left w:val="nil"/>
              <w:bottom w:val="nil"/>
              <w:right w:val="nil"/>
            </w:tcBorders>
            <w:vAlign w:val="bottom"/>
          </w:tcPr>
          <w:p w14:paraId="4BAE5486"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-7.44%</w:t>
            </w:r>
          </w:p>
        </w:tc>
        <w:tc>
          <w:tcPr>
            <w:tcW w:w="592" w:type="pct"/>
            <w:tcBorders>
              <w:top w:val="double" w:sz="4" w:space="0" w:color="auto"/>
              <w:left w:val="nil"/>
              <w:bottom w:val="nil"/>
            </w:tcBorders>
            <w:shd w:val="clear" w:color="auto" w:fill="auto"/>
            <w:noWrap/>
            <w:vAlign w:val="bottom"/>
          </w:tcPr>
          <w:p w14:paraId="79ED7F67" w14:textId="77777777" w:rsidR="008A2DEC" w:rsidRPr="00A4295F" w:rsidRDefault="008A2DEC" w:rsidP="00ED233E">
            <w:pPr>
              <w:widowControl/>
              <w:jc w:val="center"/>
              <w:rPr>
                <w:rFonts w:ascii="Times New Roman" w:hAnsi="Times New Roman" w:cs="Times New Roman"/>
                <w:sz w:val="20"/>
                <w:szCs w:val="20"/>
              </w:rPr>
            </w:pPr>
            <w:r>
              <w:rPr>
                <w:rFonts w:ascii="Times New Roman" w:hAnsi="Times New Roman" w:cs="Times New Roman"/>
                <w:color w:val="000000"/>
                <w:sz w:val="20"/>
                <w:szCs w:val="20"/>
              </w:rPr>
              <w:t xml:space="preserve">449.34 </w:t>
            </w:r>
          </w:p>
        </w:tc>
        <w:tc>
          <w:tcPr>
            <w:tcW w:w="592" w:type="pct"/>
            <w:tcBorders>
              <w:top w:val="double" w:sz="4" w:space="0" w:color="auto"/>
              <w:left w:val="nil"/>
              <w:bottom w:val="nil"/>
              <w:right w:val="nil"/>
            </w:tcBorders>
            <w:shd w:val="clear" w:color="auto" w:fill="E7E6E6" w:themeFill="background2"/>
            <w:noWrap/>
            <w:vAlign w:val="center"/>
            <w:hideMark/>
          </w:tcPr>
          <w:p w14:paraId="273D93BF"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上海</w:t>
            </w:r>
          </w:p>
        </w:tc>
        <w:tc>
          <w:tcPr>
            <w:tcW w:w="524" w:type="pct"/>
            <w:tcBorders>
              <w:top w:val="double" w:sz="4" w:space="0" w:color="auto"/>
              <w:left w:val="nil"/>
              <w:bottom w:val="nil"/>
              <w:right w:val="nil"/>
            </w:tcBorders>
            <w:shd w:val="clear" w:color="auto" w:fill="auto"/>
            <w:noWrap/>
            <w:vAlign w:val="center"/>
          </w:tcPr>
          <w:p w14:paraId="0059CD7F"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2.17%</w:t>
            </w:r>
          </w:p>
        </w:tc>
        <w:tc>
          <w:tcPr>
            <w:tcW w:w="705" w:type="pct"/>
            <w:tcBorders>
              <w:top w:val="double" w:sz="4" w:space="0" w:color="auto"/>
              <w:left w:val="nil"/>
              <w:bottom w:val="nil"/>
              <w:right w:val="nil"/>
            </w:tcBorders>
            <w:vAlign w:val="center"/>
          </w:tcPr>
          <w:p w14:paraId="102D4314"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6.72%</w:t>
            </w:r>
          </w:p>
        </w:tc>
        <w:tc>
          <w:tcPr>
            <w:tcW w:w="524" w:type="pct"/>
            <w:tcBorders>
              <w:top w:val="double" w:sz="4" w:space="0" w:color="auto"/>
              <w:left w:val="nil"/>
              <w:bottom w:val="nil"/>
              <w:right w:val="nil"/>
            </w:tcBorders>
            <w:shd w:val="clear" w:color="auto" w:fill="auto"/>
            <w:noWrap/>
            <w:vAlign w:val="center"/>
          </w:tcPr>
          <w:p w14:paraId="337303C0" w14:textId="77777777" w:rsidR="008A2DEC" w:rsidRPr="00A4295F" w:rsidRDefault="008A2DEC" w:rsidP="00ED233E">
            <w:pPr>
              <w:widowControl/>
              <w:jc w:val="center"/>
              <w:rPr>
                <w:rFonts w:ascii="Times New Roman" w:hAnsi="Times New Roman" w:cs="Times New Roman"/>
                <w:sz w:val="20"/>
                <w:szCs w:val="20"/>
              </w:rPr>
            </w:pPr>
            <w:r>
              <w:rPr>
                <w:rFonts w:ascii="Times New Roman" w:hAnsi="Times New Roman" w:cs="Times New Roman"/>
                <w:color w:val="000000"/>
                <w:sz w:val="20"/>
                <w:szCs w:val="20"/>
              </w:rPr>
              <w:t>437.60</w:t>
            </w:r>
          </w:p>
        </w:tc>
      </w:tr>
      <w:tr w:rsidR="008A2DEC" w:rsidRPr="00A4295F" w14:paraId="45CF74E2" w14:textId="77777777" w:rsidTr="00ED233E">
        <w:trPr>
          <w:cantSplit/>
          <w:trHeight w:val="324"/>
          <w:tblHeader/>
          <w:jc w:val="center"/>
        </w:trPr>
        <w:tc>
          <w:tcPr>
            <w:tcW w:w="878" w:type="pct"/>
            <w:tcBorders>
              <w:top w:val="nil"/>
              <w:left w:val="nil"/>
              <w:bottom w:val="nil"/>
              <w:right w:val="nil"/>
            </w:tcBorders>
            <w:shd w:val="clear" w:color="auto" w:fill="E7E6E6" w:themeFill="background2"/>
            <w:noWrap/>
            <w:vAlign w:val="center"/>
            <w:hideMark/>
          </w:tcPr>
          <w:p w14:paraId="30409106"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天津</w:t>
            </w:r>
          </w:p>
        </w:tc>
        <w:tc>
          <w:tcPr>
            <w:tcW w:w="592" w:type="pct"/>
            <w:tcBorders>
              <w:top w:val="nil"/>
              <w:left w:val="nil"/>
              <w:bottom w:val="nil"/>
              <w:right w:val="nil"/>
            </w:tcBorders>
            <w:shd w:val="clear" w:color="auto" w:fill="auto"/>
            <w:noWrap/>
            <w:vAlign w:val="center"/>
          </w:tcPr>
          <w:p w14:paraId="38085498"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3.67%</w:t>
            </w:r>
          </w:p>
        </w:tc>
        <w:tc>
          <w:tcPr>
            <w:tcW w:w="592" w:type="pct"/>
            <w:tcBorders>
              <w:top w:val="nil"/>
              <w:left w:val="nil"/>
              <w:bottom w:val="nil"/>
              <w:right w:val="nil"/>
            </w:tcBorders>
            <w:vAlign w:val="center"/>
          </w:tcPr>
          <w:p w14:paraId="32A214A6"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1.44%</w:t>
            </w:r>
          </w:p>
        </w:tc>
        <w:tc>
          <w:tcPr>
            <w:tcW w:w="592" w:type="pct"/>
            <w:tcBorders>
              <w:top w:val="nil"/>
              <w:left w:val="nil"/>
              <w:bottom w:val="nil"/>
            </w:tcBorders>
            <w:shd w:val="clear" w:color="auto" w:fill="auto"/>
            <w:noWrap/>
            <w:vAlign w:val="center"/>
          </w:tcPr>
          <w:p w14:paraId="0EFEFE72"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334.52</w:t>
            </w:r>
          </w:p>
        </w:tc>
        <w:tc>
          <w:tcPr>
            <w:tcW w:w="592" w:type="pct"/>
            <w:tcBorders>
              <w:top w:val="nil"/>
              <w:left w:val="nil"/>
              <w:bottom w:val="nil"/>
              <w:right w:val="nil"/>
            </w:tcBorders>
            <w:shd w:val="clear" w:color="auto" w:fill="E7E6E6" w:themeFill="background2"/>
            <w:noWrap/>
            <w:vAlign w:val="center"/>
            <w:hideMark/>
          </w:tcPr>
          <w:p w14:paraId="67742298"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深圳</w:t>
            </w:r>
          </w:p>
        </w:tc>
        <w:tc>
          <w:tcPr>
            <w:tcW w:w="524" w:type="pct"/>
            <w:tcBorders>
              <w:top w:val="nil"/>
              <w:left w:val="nil"/>
              <w:bottom w:val="nil"/>
              <w:right w:val="nil"/>
            </w:tcBorders>
            <w:shd w:val="clear" w:color="auto" w:fill="auto"/>
            <w:noWrap/>
            <w:vAlign w:val="center"/>
          </w:tcPr>
          <w:p w14:paraId="6D60107C"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6.07%</w:t>
            </w:r>
          </w:p>
        </w:tc>
        <w:tc>
          <w:tcPr>
            <w:tcW w:w="705" w:type="pct"/>
            <w:tcBorders>
              <w:top w:val="nil"/>
              <w:left w:val="nil"/>
              <w:bottom w:val="nil"/>
              <w:right w:val="nil"/>
            </w:tcBorders>
            <w:vAlign w:val="center"/>
          </w:tcPr>
          <w:p w14:paraId="19655B23" w14:textId="77777777" w:rsidR="008A2DEC" w:rsidRPr="00A4295F" w:rsidRDefault="008A2DEC" w:rsidP="00ED233E">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18.99%</w:t>
            </w:r>
          </w:p>
        </w:tc>
        <w:tc>
          <w:tcPr>
            <w:tcW w:w="524" w:type="pct"/>
            <w:tcBorders>
              <w:top w:val="nil"/>
              <w:left w:val="nil"/>
              <w:bottom w:val="nil"/>
              <w:right w:val="nil"/>
            </w:tcBorders>
            <w:shd w:val="clear" w:color="auto" w:fill="auto"/>
            <w:noWrap/>
            <w:vAlign w:val="center"/>
          </w:tcPr>
          <w:p w14:paraId="60660B61" w14:textId="77777777" w:rsidR="008A2DEC" w:rsidRPr="00A4295F" w:rsidRDefault="008A2DEC" w:rsidP="00ED233E">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448.22</w:t>
            </w:r>
          </w:p>
        </w:tc>
      </w:tr>
      <w:tr w:rsidR="008A2DEC" w:rsidRPr="00A4295F" w14:paraId="1160D6C1" w14:textId="77777777" w:rsidTr="00ED233E">
        <w:trPr>
          <w:cantSplit/>
          <w:trHeight w:val="324"/>
          <w:tblHeader/>
          <w:jc w:val="center"/>
        </w:trPr>
        <w:tc>
          <w:tcPr>
            <w:tcW w:w="878" w:type="pct"/>
            <w:tcBorders>
              <w:top w:val="nil"/>
              <w:left w:val="nil"/>
              <w:right w:val="nil"/>
            </w:tcBorders>
            <w:shd w:val="clear" w:color="auto" w:fill="E7E6E6" w:themeFill="background2"/>
            <w:noWrap/>
            <w:vAlign w:val="center"/>
            <w:hideMark/>
          </w:tcPr>
          <w:p w14:paraId="42C3EA7A"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成都</w:t>
            </w:r>
          </w:p>
        </w:tc>
        <w:tc>
          <w:tcPr>
            <w:tcW w:w="592" w:type="pct"/>
            <w:tcBorders>
              <w:top w:val="nil"/>
              <w:left w:val="nil"/>
              <w:right w:val="nil"/>
            </w:tcBorders>
            <w:shd w:val="clear" w:color="auto" w:fill="auto"/>
            <w:noWrap/>
            <w:vAlign w:val="center"/>
          </w:tcPr>
          <w:p w14:paraId="71072521" w14:textId="77777777" w:rsidR="008A2DEC" w:rsidRPr="00E32186" w:rsidRDefault="008A2DEC" w:rsidP="00ED233E">
            <w:pPr>
              <w:widowControl/>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592" w:type="pct"/>
            <w:tcBorders>
              <w:top w:val="nil"/>
              <w:left w:val="nil"/>
              <w:right w:val="nil"/>
            </w:tcBorders>
            <w:vAlign w:val="center"/>
          </w:tcPr>
          <w:p w14:paraId="3A2868E3" w14:textId="77777777" w:rsidR="008A2DEC" w:rsidRPr="00E32186" w:rsidRDefault="008A2DEC" w:rsidP="00ED233E">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-9.09%</w:t>
            </w:r>
          </w:p>
        </w:tc>
        <w:tc>
          <w:tcPr>
            <w:tcW w:w="592" w:type="pct"/>
            <w:tcBorders>
              <w:top w:val="nil"/>
              <w:left w:val="nil"/>
            </w:tcBorders>
            <w:shd w:val="clear" w:color="auto" w:fill="auto"/>
            <w:noWrap/>
            <w:vAlign w:val="center"/>
          </w:tcPr>
          <w:p w14:paraId="3B4C96B8" w14:textId="77777777" w:rsidR="008A2DEC" w:rsidRPr="00E32186" w:rsidRDefault="008A2DEC" w:rsidP="00ED233E">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231.02</w:t>
            </w:r>
          </w:p>
        </w:tc>
        <w:tc>
          <w:tcPr>
            <w:tcW w:w="592" w:type="pct"/>
            <w:tcBorders>
              <w:top w:val="nil"/>
              <w:left w:val="nil"/>
              <w:right w:val="nil"/>
            </w:tcBorders>
            <w:shd w:val="clear" w:color="auto" w:fill="E7E6E6" w:themeFill="background2"/>
            <w:noWrap/>
            <w:vAlign w:val="center"/>
            <w:hideMark/>
          </w:tcPr>
          <w:p w14:paraId="043EEAE9"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大连</w:t>
            </w:r>
          </w:p>
        </w:tc>
        <w:tc>
          <w:tcPr>
            <w:tcW w:w="524" w:type="pct"/>
            <w:tcBorders>
              <w:top w:val="nil"/>
              <w:left w:val="nil"/>
              <w:right w:val="nil"/>
            </w:tcBorders>
            <w:shd w:val="clear" w:color="auto" w:fill="auto"/>
            <w:noWrap/>
            <w:vAlign w:val="center"/>
          </w:tcPr>
          <w:p w14:paraId="7CC6ACDB"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1.81%</w:t>
            </w:r>
          </w:p>
        </w:tc>
        <w:tc>
          <w:tcPr>
            <w:tcW w:w="705" w:type="pct"/>
            <w:tcBorders>
              <w:top w:val="nil"/>
              <w:left w:val="nil"/>
              <w:right w:val="nil"/>
            </w:tcBorders>
            <w:vAlign w:val="center"/>
          </w:tcPr>
          <w:p w14:paraId="6CE240F2" w14:textId="77777777" w:rsidR="008A2DEC" w:rsidRPr="00A4295F" w:rsidRDefault="008A2DEC" w:rsidP="00ED233E">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-2.80%</w:t>
            </w:r>
          </w:p>
        </w:tc>
        <w:tc>
          <w:tcPr>
            <w:tcW w:w="524" w:type="pct"/>
            <w:tcBorders>
              <w:top w:val="nil"/>
              <w:left w:val="nil"/>
              <w:right w:val="nil"/>
            </w:tcBorders>
            <w:shd w:val="clear" w:color="auto" w:fill="auto"/>
            <w:noWrap/>
            <w:vAlign w:val="center"/>
          </w:tcPr>
          <w:p w14:paraId="3EE279A0" w14:textId="77777777" w:rsidR="008A2DEC" w:rsidRPr="00A4295F" w:rsidRDefault="008A2DEC" w:rsidP="00ED233E">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230.17</w:t>
            </w:r>
          </w:p>
        </w:tc>
      </w:tr>
      <w:tr w:rsidR="008A2DEC" w:rsidRPr="00A4295F" w14:paraId="428B14C2" w14:textId="77777777" w:rsidTr="00ED233E">
        <w:trPr>
          <w:cantSplit/>
          <w:trHeight w:val="324"/>
          <w:tblHeader/>
          <w:jc w:val="center"/>
        </w:trPr>
        <w:tc>
          <w:tcPr>
            <w:tcW w:w="878" w:type="pct"/>
            <w:tcBorders>
              <w:top w:val="nil"/>
              <w:left w:val="nil"/>
              <w:bottom w:val="nil"/>
              <w:right w:val="nil"/>
            </w:tcBorders>
            <w:shd w:val="clear" w:color="auto" w:fill="E7E6E6" w:themeFill="background2"/>
            <w:noWrap/>
            <w:vAlign w:val="center"/>
            <w:hideMark/>
          </w:tcPr>
          <w:p w14:paraId="4B1B659B"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武汉</w:t>
            </w:r>
          </w:p>
        </w:tc>
        <w:tc>
          <w:tcPr>
            <w:tcW w:w="592" w:type="pct"/>
            <w:tcBorders>
              <w:top w:val="nil"/>
              <w:left w:val="nil"/>
              <w:bottom w:val="nil"/>
              <w:right w:val="nil"/>
            </w:tcBorders>
            <w:shd w:val="clear" w:color="auto" w:fill="auto"/>
            <w:noWrap/>
            <w:vAlign w:val="center"/>
          </w:tcPr>
          <w:p w14:paraId="7515CDB0" w14:textId="77777777" w:rsidR="008A2DEC" w:rsidRPr="00E32186" w:rsidRDefault="008A2DEC" w:rsidP="00ED233E">
            <w:pPr>
              <w:widowControl/>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1.84%</w:t>
            </w:r>
          </w:p>
        </w:tc>
        <w:tc>
          <w:tcPr>
            <w:tcW w:w="592" w:type="pct"/>
            <w:tcBorders>
              <w:top w:val="nil"/>
              <w:left w:val="nil"/>
              <w:bottom w:val="nil"/>
              <w:right w:val="nil"/>
            </w:tcBorders>
            <w:vAlign w:val="center"/>
          </w:tcPr>
          <w:p w14:paraId="6080C5BB" w14:textId="77777777" w:rsidR="008A2DEC" w:rsidRPr="00E32186" w:rsidRDefault="008A2DEC" w:rsidP="00ED233E">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8.09%</w:t>
            </w:r>
          </w:p>
        </w:tc>
        <w:tc>
          <w:tcPr>
            <w:tcW w:w="592" w:type="pct"/>
            <w:tcBorders>
              <w:top w:val="nil"/>
              <w:left w:val="nil"/>
              <w:bottom w:val="nil"/>
            </w:tcBorders>
            <w:shd w:val="clear" w:color="auto" w:fill="auto"/>
            <w:noWrap/>
            <w:vAlign w:val="center"/>
          </w:tcPr>
          <w:p w14:paraId="472E8D3F" w14:textId="77777777" w:rsidR="008A2DEC" w:rsidRPr="00E32186" w:rsidRDefault="008A2DEC" w:rsidP="00ED233E">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321.83</w:t>
            </w:r>
          </w:p>
        </w:tc>
        <w:tc>
          <w:tcPr>
            <w:tcW w:w="592" w:type="pct"/>
            <w:tcBorders>
              <w:top w:val="nil"/>
              <w:left w:val="nil"/>
              <w:bottom w:val="nil"/>
              <w:right w:val="nil"/>
            </w:tcBorders>
            <w:shd w:val="clear" w:color="auto" w:fill="E7E6E6" w:themeFill="background2"/>
            <w:noWrap/>
            <w:vAlign w:val="center"/>
            <w:hideMark/>
          </w:tcPr>
          <w:p w14:paraId="5FED7C75"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西安</w:t>
            </w:r>
          </w:p>
        </w:tc>
        <w:tc>
          <w:tcPr>
            <w:tcW w:w="524" w:type="pct"/>
            <w:tcBorders>
              <w:top w:val="nil"/>
              <w:left w:val="nil"/>
              <w:bottom w:val="nil"/>
              <w:right w:val="nil"/>
            </w:tcBorders>
            <w:shd w:val="clear" w:color="auto" w:fill="auto"/>
            <w:noWrap/>
            <w:vAlign w:val="center"/>
          </w:tcPr>
          <w:p w14:paraId="34CC74CA"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1.13%</w:t>
            </w:r>
          </w:p>
        </w:tc>
        <w:tc>
          <w:tcPr>
            <w:tcW w:w="705" w:type="pct"/>
            <w:tcBorders>
              <w:top w:val="nil"/>
              <w:left w:val="nil"/>
              <w:bottom w:val="nil"/>
              <w:right w:val="nil"/>
            </w:tcBorders>
            <w:vAlign w:val="center"/>
          </w:tcPr>
          <w:p w14:paraId="22A92C85"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2.37%</w:t>
            </w:r>
          </w:p>
        </w:tc>
        <w:tc>
          <w:tcPr>
            <w:tcW w:w="524" w:type="pct"/>
            <w:tcBorders>
              <w:top w:val="nil"/>
              <w:left w:val="nil"/>
              <w:bottom w:val="nil"/>
              <w:right w:val="nil"/>
            </w:tcBorders>
            <w:shd w:val="clear" w:color="auto" w:fill="auto"/>
            <w:noWrap/>
            <w:vAlign w:val="center"/>
          </w:tcPr>
          <w:p w14:paraId="4F1DBA90" w14:textId="77777777" w:rsidR="008A2DEC" w:rsidRPr="00A4295F" w:rsidRDefault="008A2DEC" w:rsidP="00ED233E">
            <w:pPr>
              <w:widowControl/>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226.61</w:t>
            </w:r>
          </w:p>
        </w:tc>
      </w:tr>
      <w:tr w:rsidR="008A2DEC" w:rsidRPr="00A4295F" w14:paraId="07211655" w14:textId="77777777" w:rsidTr="00ED233E">
        <w:trPr>
          <w:cantSplit/>
          <w:trHeight w:val="324"/>
          <w:tblHeader/>
          <w:jc w:val="center"/>
        </w:trPr>
        <w:tc>
          <w:tcPr>
            <w:tcW w:w="878" w:type="pct"/>
            <w:tcBorders>
              <w:top w:val="nil"/>
              <w:left w:val="nil"/>
              <w:bottom w:val="single" w:sz="4" w:space="0" w:color="auto"/>
              <w:right w:val="nil"/>
            </w:tcBorders>
            <w:shd w:val="clear" w:color="auto" w:fill="E7E6E6" w:themeFill="background2"/>
            <w:noWrap/>
            <w:vAlign w:val="center"/>
          </w:tcPr>
          <w:p w14:paraId="6CA82646" w14:textId="77777777" w:rsidR="008A2DEC" w:rsidRPr="00A4295F" w:rsidRDefault="008A2DEC" w:rsidP="00ED233E">
            <w:pPr>
              <w:widowControl/>
              <w:spacing w:line="276" w:lineRule="auto"/>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8</w:t>
            </w:r>
            <w:r w:rsidRPr="00A4295F">
              <w:rPr>
                <w:rFonts w:ascii="Times New Roman" w:eastAsia="宋体" w:hAnsi="Times New Roman" w:cs="Times New Roman"/>
                <w:kern w:val="0"/>
                <w:szCs w:val="21"/>
              </w:rPr>
              <w:t>个城市综合</w:t>
            </w:r>
          </w:p>
        </w:tc>
        <w:tc>
          <w:tcPr>
            <w:tcW w:w="592" w:type="pct"/>
            <w:tcBorders>
              <w:top w:val="nil"/>
              <w:left w:val="nil"/>
              <w:bottom w:val="single" w:sz="4" w:space="0" w:color="auto"/>
              <w:right w:val="nil"/>
            </w:tcBorders>
            <w:shd w:val="clear" w:color="auto" w:fill="auto"/>
            <w:noWrap/>
            <w:vAlign w:val="center"/>
          </w:tcPr>
          <w:p w14:paraId="09D1366E" w14:textId="77777777" w:rsidR="008A2DEC" w:rsidRPr="00E32186" w:rsidRDefault="008A2DEC" w:rsidP="00ED233E">
            <w:pPr>
              <w:widowControl/>
              <w:spacing w:line="276" w:lineRule="auto"/>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2.1</w:t>
            </w:r>
            <w:r w:rsidRPr="00E32186">
              <w:rPr>
                <w:rFonts w:ascii="Times New Roman" w:hAnsi="Times New Roman" w:cs="Times New Roman" w:hint="eastAsia"/>
                <w:color w:val="000000"/>
                <w:sz w:val="20"/>
                <w:szCs w:val="20"/>
              </w:rPr>
              <w:t>3%</w:t>
            </w:r>
          </w:p>
        </w:tc>
        <w:tc>
          <w:tcPr>
            <w:tcW w:w="592" w:type="pct"/>
            <w:tcBorders>
              <w:top w:val="nil"/>
              <w:left w:val="nil"/>
              <w:bottom w:val="single" w:sz="4" w:space="0" w:color="auto"/>
              <w:right w:val="nil"/>
            </w:tcBorders>
            <w:vAlign w:val="center"/>
          </w:tcPr>
          <w:p w14:paraId="3A21DC20" w14:textId="77777777" w:rsidR="008A2DEC" w:rsidRPr="00E32186" w:rsidRDefault="008A2DEC" w:rsidP="00ED233E">
            <w:pPr>
              <w:widowControl/>
              <w:spacing w:line="276" w:lineRule="auto"/>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w:t>
            </w:r>
            <w:r w:rsidRPr="00E32186">
              <w:rPr>
                <w:rFonts w:ascii="Times New Roman" w:hAnsi="Times New Roman" w:cs="Times New Roman" w:hint="eastAsia"/>
                <w:color w:val="000000"/>
                <w:sz w:val="20"/>
                <w:szCs w:val="20"/>
              </w:rPr>
              <w:t>0.</w:t>
            </w:r>
            <w:r>
              <w:rPr>
                <w:rFonts w:ascii="Times New Roman" w:hAnsi="Times New Roman" w:cs="Times New Roman" w:hint="eastAsia"/>
                <w:color w:val="000000"/>
                <w:sz w:val="20"/>
                <w:szCs w:val="20"/>
              </w:rPr>
              <w:t>55</w:t>
            </w:r>
            <w:r w:rsidRPr="00E32186">
              <w:rPr>
                <w:rFonts w:ascii="Times New Roman" w:hAnsi="Times New Roman" w:cs="Times New Roman" w:hint="eastAsia"/>
                <w:color w:val="000000"/>
                <w:sz w:val="20"/>
                <w:szCs w:val="20"/>
              </w:rPr>
              <w:t>%</w:t>
            </w:r>
          </w:p>
        </w:tc>
        <w:tc>
          <w:tcPr>
            <w:tcW w:w="592" w:type="pct"/>
            <w:tcBorders>
              <w:top w:val="nil"/>
              <w:left w:val="nil"/>
              <w:bottom w:val="single" w:sz="4" w:space="0" w:color="auto"/>
            </w:tcBorders>
            <w:shd w:val="clear" w:color="auto" w:fill="auto"/>
            <w:noWrap/>
            <w:vAlign w:val="center"/>
          </w:tcPr>
          <w:p w14:paraId="40067A03" w14:textId="77777777" w:rsidR="008A2DEC" w:rsidRPr="00461CCE" w:rsidRDefault="008A2DEC" w:rsidP="00ED233E">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326.86</w:t>
            </w:r>
          </w:p>
        </w:tc>
        <w:tc>
          <w:tcPr>
            <w:tcW w:w="592" w:type="pct"/>
            <w:tcBorders>
              <w:top w:val="nil"/>
              <w:left w:val="nil"/>
              <w:bottom w:val="single" w:sz="4" w:space="0" w:color="auto"/>
              <w:right w:val="nil"/>
            </w:tcBorders>
            <w:shd w:val="clear" w:color="auto" w:fill="E7E6E6" w:themeFill="background2"/>
            <w:noWrap/>
            <w:vAlign w:val="bottom"/>
          </w:tcPr>
          <w:p w14:paraId="53839C61" w14:textId="77777777" w:rsidR="008A2DEC" w:rsidRPr="00A4295F" w:rsidRDefault="008A2DEC" w:rsidP="00ED233E">
            <w:pPr>
              <w:widowControl/>
              <w:spacing w:line="276" w:lineRule="auto"/>
              <w:rPr>
                <w:rFonts w:ascii="Times New Roman" w:eastAsia="宋体" w:hAnsi="Times New Roman" w:cs="Times New Roman"/>
                <w:kern w:val="0"/>
                <w:szCs w:val="21"/>
              </w:rPr>
            </w:pPr>
          </w:p>
        </w:tc>
        <w:tc>
          <w:tcPr>
            <w:tcW w:w="524" w:type="pct"/>
            <w:tcBorders>
              <w:top w:val="nil"/>
              <w:left w:val="nil"/>
              <w:bottom w:val="single" w:sz="4" w:space="0" w:color="auto"/>
              <w:right w:val="nil"/>
            </w:tcBorders>
            <w:shd w:val="clear" w:color="auto" w:fill="auto"/>
            <w:noWrap/>
            <w:vAlign w:val="center"/>
          </w:tcPr>
          <w:p w14:paraId="7B132687" w14:textId="77777777" w:rsidR="008A2DEC" w:rsidRPr="00A4295F" w:rsidRDefault="008A2DEC" w:rsidP="00ED233E">
            <w:pPr>
              <w:widowControl/>
              <w:spacing w:line="276" w:lineRule="auto"/>
              <w:jc w:val="center"/>
              <w:rPr>
                <w:rFonts w:ascii="Times New Roman" w:hAnsi="Times New Roman" w:cs="Times New Roman"/>
                <w:sz w:val="20"/>
                <w:szCs w:val="20"/>
              </w:rPr>
            </w:pPr>
          </w:p>
        </w:tc>
        <w:tc>
          <w:tcPr>
            <w:tcW w:w="705" w:type="pct"/>
            <w:tcBorders>
              <w:top w:val="nil"/>
              <w:left w:val="nil"/>
              <w:bottom w:val="single" w:sz="4" w:space="0" w:color="auto"/>
              <w:right w:val="nil"/>
            </w:tcBorders>
            <w:vAlign w:val="center"/>
          </w:tcPr>
          <w:p w14:paraId="28B9FB76" w14:textId="77777777" w:rsidR="008A2DEC" w:rsidRPr="00A4295F" w:rsidRDefault="008A2DEC" w:rsidP="00ED233E">
            <w:pPr>
              <w:widowControl/>
              <w:spacing w:line="276" w:lineRule="auto"/>
              <w:jc w:val="center"/>
              <w:rPr>
                <w:rFonts w:ascii="Times New Roman" w:hAnsi="Times New Roman" w:cs="Times New Roman"/>
                <w:sz w:val="20"/>
                <w:szCs w:val="20"/>
              </w:rPr>
            </w:pPr>
          </w:p>
        </w:tc>
        <w:tc>
          <w:tcPr>
            <w:tcW w:w="524" w:type="pct"/>
            <w:tcBorders>
              <w:top w:val="nil"/>
              <w:left w:val="nil"/>
              <w:bottom w:val="single" w:sz="4" w:space="0" w:color="auto"/>
              <w:right w:val="nil"/>
            </w:tcBorders>
            <w:shd w:val="clear" w:color="auto" w:fill="auto"/>
            <w:noWrap/>
            <w:vAlign w:val="center"/>
          </w:tcPr>
          <w:p w14:paraId="01F09F6F" w14:textId="77777777" w:rsidR="008A2DEC" w:rsidRPr="00A4295F" w:rsidRDefault="008A2DEC" w:rsidP="00ED233E">
            <w:pPr>
              <w:widowControl/>
              <w:spacing w:line="276" w:lineRule="auto"/>
              <w:jc w:val="center"/>
              <w:rPr>
                <w:rFonts w:ascii="Times New Roman" w:hAnsi="Times New Roman" w:cs="Times New Roman"/>
                <w:sz w:val="20"/>
                <w:szCs w:val="20"/>
              </w:rPr>
            </w:pPr>
          </w:p>
        </w:tc>
      </w:tr>
    </w:tbl>
    <w:p w14:paraId="1B62666B" w14:textId="77777777" w:rsidR="008A2DEC" w:rsidRPr="00A4295F" w:rsidRDefault="008A2DEC" w:rsidP="008A2DEC">
      <w:pPr>
        <w:pStyle w:val="a4"/>
        <w:rPr>
          <w:rFonts w:ascii="Times New Roman" w:hAnsi="Times New Roman" w:cs="Times New Roman"/>
        </w:rPr>
      </w:pPr>
    </w:p>
    <w:p w14:paraId="28FFCF6F" w14:textId="77777777" w:rsidR="008A2DEC" w:rsidRPr="00A4295F" w:rsidRDefault="008A2DEC" w:rsidP="008A2DEC">
      <w:pPr>
        <w:pStyle w:val="1"/>
        <w:numPr>
          <w:ilvl w:val="0"/>
          <w:numId w:val="2"/>
        </w:numPr>
        <w:spacing w:before="120" w:after="120" w:line="360" w:lineRule="auto"/>
        <w:rPr>
          <w:rFonts w:ascii="Times New Roman" w:eastAsia="黑体" w:hAnsi="Times New Roman" w:cs="Times New Roman"/>
          <w:b w:val="0"/>
          <w:sz w:val="32"/>
        </w:rPr>
      </w:pPr>
      <w:r w:rsidRPr="00A4295F">
        <w:rPr>
          <w:rFonts w:ascii="Times New Roman" w:eastAsia="黑体" w:hAnsi="Times New Roman" w:cs="Times New Roman"/>
          <w:b w:val="0"/>
          <w:sz w:val="32"/>
        </w:rPr>
        <w:t>八城市中心城区</w:t>
      </w:r>
      <w:r w:rsidRPr="00A4295F">
        <w:rPr>
          <w:rFonts w:ascii="Times New Roman" w:eastAsia="黑体" w:hAnsi="Times New Roman" w:cs="Times New Roman"/>
          <w:b w:val="0"/>
          <w:sz w:val="32"/>
        </w:rPr>
        <w:t>“</w:t>
      </w:r>
      <w:r w:rsidRPr="00A4295F">
        <w:rPr>
          <w:rFonts w:ascii="Times New Roman" w:eastAsia="黑体" w:hAnsi="Times New Roman" w:cs="Times New Roman"/>
          <w:b w:val="0"/>
          <w:sz w:val="32"/>
        </w:rPr>
        <w:t>存量住房同质价格指数</w:t>
      </w:r>
      <w:r w:rsidRPr="00A4295F">
        <w:rPr>
          <w:rFonts w:ascii="Times New Roman" w:eastAsia="黑体" w:hAnsi="Times New Roman" w:cs="Times New Roman"/>
          <w:b w:val="0"/>
          <w:sz w:val="32"/>
        </w:rPr>
        <w:t>”</w:t>
      </w:r>
    </w:p>
    <w:p w14:paraId="78C5A53B"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rPr>
      </w:pPr>
      <w:r w:rsidRPr="00A4295F">
        <w:rPr>
          <w:rFonts w:ascii="Times New Roman" w:hAnsi="Times New Roman" w:cs="Times New Roman"/>
        </w:rPr>
        <w:t>存量住房同质价格指数是利用</w:t>
      </w:r>
      <w:proofErr w:type="gramStart"/>
      <w:r w:rsidRPr="00A4295F">
        <w:rPr>
          <w:rFonts w:ascii="Times New Roman" w:hAnsi="Times New Roman" w:cs="Times New Roman"/>
        </w:rPr>
        <w:t>世</w:t>
      </w:r>
      <w:proofErr w:type="gramEnd"/>
      <w:r w:rsidRPr="00A4295F">
        <w:rPr>
          <w:rFonts w:ascii="Times New Roman" w:hAnsi="Times New Roman" w:cs="Times New Roman"/>
        </w:rPr>
        <w:t>联地产提供的北京、上海、天津、深圳、成都、大连、武汉和西安八个典型城市中心城区的大样本存量住房单套挂牌价格数据，采用特征价格方法和重复交易方法相结合的混合模型（</w:t>
      </w:r>
      <w:r w:rsidRPr="00A4295F">
        <w:rPr>
          <w:rFonts w:ascii="Times New Roman" w:hAnsi="Times New Roman" w:cs="Times New Roman"/>
        </w:rPr>
        <w:t>Hedonic-Repeat-sale Hybrid Model</w:t>
      </w:r>
      <w:r w:rsidRPr="00A4295F">
        <w:rPr>
          <w:rFonts w:ascii="Times New Roman" w:hAnsi="Times New Roman" w:cs="Times New Roman"/>
        </w:rPr>
        <w:t>，也称类重复交易模型）计算得到的。关于混合模型的理论基础及具体模型形式设定，请参见本报告最后一页及《技术白皮书》中更为详尽的说明。关于各个城市的样本规模，请参见《技术白皮书》中的相关说明。</w:t>
      </w:r>
    </w:p>
    <w:p w14:paraId="5160D111" w14:textId="77777777" w:rsidR="008A2DEC" w:rsidRPr="00A4295F" w:rsidRDefault="008A2DEC" w:rsidP="008A2DEC">
      <w:pPr>
        <w:autoSpaceDE w:val="0"/>
        <w:autoSpaceDN w:val="0"/>
        <w:adjustRightInd w:val="0"/>
        <w:spacing w:line="360" w:lineRule="auto"/>
        <w:ind w:firstLineChars="200" w:firstLine="420"/>
        <w:jc w:val="left"/>
        <w:rPr>
          <w:rFonts w:ascii="Times New Roman" w:hAnsi="Times New Roman" w:cs="Times New Roman"/>
          <w:kern w:val="0"/>
          <w:szCs w:val="21"/>
        </w:rPr>
      </w:pPr>
      <w:r w:rsidRPr="00A4295F">
        <w:rPr>
          <w:rFonts w:ascii="Times New Roman" w:hAnsi="Times New Roman" w:cs="Times New Roman"/>
          <w:kern w:val="0"/>
          <w:szCs w:val="21"/>
        </w:rPr>
        <w:t>由于历史数据可得性的原因，各城市存量住房价格指数在时间跨度上存在一定差异。为了更清晰地展示，我们将</w:t>
      </w:r>
      <w:r w:rsidRPr="00A4295F">
        <w:rPr>
          <w:rFonts w:ascii="Times New Roman" w:hAnsi="Times New Roman" w:cs="Times New Roman"/>
          <w:kern w:val="0"/>
          <w:szCs w:val="21"/>
        </w:rPr>
        <w:t>8</w:t>
      </w:r>
      <w:r w:rsidRPr="00A4295F">
        <w:rPr>
          <w:rFonts w:ascii="Times New Roman" w:hAnsi="Times New Roman" w:cs="Times New Roman"/>
          <w:kern w:val="0"/>
          <w:szCs w:val="21"/>
        </w:rPr>
        <w:t>个城市按指数时间序列的长短分为两组进行介绍。</w:t>
      </w:r>
    </w:p>
    <w:p w14:paraId="0A414861" w14:textId="77777777" w:rsidR="008A2DEC" w:rsidRPr="00A4295F" w:rsidRDefault="008A2DEC" w:rsidP="008A2DEC">
      <w:pPr>
        <w:autoSpaceDE w:val="0"/>
        <w:autoSpaceDN w:val="0"/>
        <w:adjustRightInd w:val="0"/>
        <w:jc w:val="center"/>
        <w:rPr>
          <w:rFonts w:ascii="Times New Roman" w:eastAsia="华文细黑" w:hAnsi="Times New Roman" w:cs="Times New Roman"/>
          <w:kern w:val="0"/>
          <w:szCs w:val="21"/>
        </w:rPr>
      </w:pPr>
      <w:r>
        <w:rPr>
          <w:noProof/>
        </w:rPr>
        <w:drawing>
          <wp:inline distT="0" distB="0" distL="0" distR="0" wp14:anchorId="01CDFE8C" wp14:editId="56AAF921">
            <wp:extent cx="5278120" cy="2728861"/>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82647E" w14:textId="77777777" w:rsidR="008A2DEC" w:rsidRPr="00A4295F" w:rsidRDefault="008A2DEC" w:rsidP="008A2DEC">
      <w:pPr>
        <w:autoSpaceDE w:val="0"/>
        <w:autoSpaceDN w:val="0"/>
        <w:adjustRightInd w:val="0"/>
        <w:jc w:val="center"/>
        <w:rPr>
          <w:rFonts w:ascii="Times New Roman" w:eastAsia="华文细黑" w:hAnsi="Times New Roman" w:cs="Times New Roman"/>
          <w:kern w:val="0"/>
          <w:szCs w:val="21"/>
        </w:rPr>
      </w:pPr>
    </w:p>
    <w:p w14:paraId="7655F28A" w14:textId="77777777" w:rsidR="008A2DEC" w:rsidRPr="00A4295F"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A4295F">
        <w:rPr>
          <w:rFonts w:ascii="Times New Roman" w:eastAsia="宋体" w:hAnsi="Times New Roman" w:cs="Times New Roman"/>
          <w:kern w:val="0"/>
          <w:sz w:val="22"/>
          <w:szCs w:val="21"/>
        </w:rPr>
        <w:lastRenderedPageBreak/>
        <w:t>从</w:t>
      </w:r>
      <w:r w:rsidRPr="00A4295F">
        <w:rPr>
          <w:rFonts w:ascii="Times New Roman" w:eastAsia="宋体" w:hAnsi="Times New Roman" w:cs="Times New Roman"/>
          <w:kern w:val="0"/>
          <w:sz w:val="22"/>
          <w:szCs w:val="21"/>
        </w:rPr>
        <w:t>2009</w:t>
      </w:r>
      <w:r w:rsidRPr="00A4295F">
        <w:rPr>
          <w:rFonts w:ascii="Times New Roman" w:eastAsia="宋体" w:hAnsi="Times New Roman" w:cs="Times New Roman"/>
          <w:kern w:val="0"/>
          <w:sz w:val="22"/>
          <w:szCs w:val="21"/>
        </w:rPr>
        <w:t>年第一季度至</w:t>
      </w:r>
      <w:r w:rsidRPr="00A4295F">
        <w:rPr>
          <w:rFonts w:ascii="Times New Roman" w:eastAsia="宋体" w:hAnsi="Times New Roman" w:cs="Times New Roman"/>
          <w:kern w:val="0"/>
          <w:sz w:val="22"/>
          <w:szCs w:val="21"/>
        </w:rPr>
        <w:t>2015</w:t>
      </w:r>
      <w:r w:rsidRPr="00A4295F">
        <w:rPr>
          <w:rFonts w:ascii="Times New Roman" w:eastAsia="宋体" w:hAnsi="Times New Roman" w:cs="Times New Roman"/>
          <w:kern w:val="0"/>
          <w:sz w:val="22"/>
          <w:szCs w:val="21"/>
        </w:rPr>
        <w:t>年第</w:t>
      </w:r>
      <w:r>
        <w:rPr>
          <w:rFonts w:ascii="Times New Roman" w:eastAsia="宋体" w:hAnsi="Times New Roman" w:cs="Times New Roman" w:hint="eastAsia"/>
          <w:kern w:val="0"/>
          <w:sz w:val="22"/>
          <w:szCs w:val="21"/>
        </w:rPr>
        <w:t>二</w:t>
      </w:r>
      <w:r w:rsidRPr="00A4295F">
        <w:rPr>
          <w:rFonts w:ascii="Times New Roman" w:eastAsia="宋体" w:hAnsi="Times New Roman" w:cs="Times New Roman"/>
          <w:kern w:val="0"/>
          <w:sz w:val="22"/>
          <w:szCs w:val="21"/>
        </w:rPr>
        <w:t>季度，北京、上海、天津和深圳四个城市（第一组）的存量住房价格总体处于上升态势。</w:t>
      </w:r>
    </w:p>
    <w:p w14:paraId="5A467DE2" w14:textId="77777777" w:rsidR="008A2DEC" w:rsidRPr="00A4295F"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A4295F">
        <w:rPr>
          <w:rFonts w:ascii="Times New Roman" w:eastAsia="宋体" w:hAnsi="Times New Roman" w:cs="Times New Roman"/>
          <w:kern w:val="0"/>
          <w:sz w:val="22"/>
          <w:szCs w:val="21"/>
        </w:rPr>
        <w:t>四个城市中心城区存量住房同质价格综合指数呈现上涨态势，总体涨幅为</w:t>
      </w:r>
      <w:r w:rsidRPr="00A4295F">
        <w:rPr>
          <w:rFonts w:ascii="Times New Roman" w:eastAsia="宋体" w:hAnsi="Times New Roman" w:cs="Times New Roman"/>
          <w:kern w:val="0"/>
          <w:sz w:val="22"/>
          <w:szCs w:val="21"/>
        </w:rPr>
        <w:t>1</w:t>
      </w:r>
      <w:r>
        <w:rPr>
          <w:rFonts w:ascii="Times New Roman" w:eastAsia="宋体" w:hAnsi="Times New Roman" w:cs="Times New Roman"/>
          <w:kern w:val="0"/>
          <w:sz w:val="22"/>
          <w:szCs w:val="21"/>
        </w:rPr>
        <w:t>55</w:t>
      </w:r>
      <w:r w:rsidRPr="00A4295F">
        <w:rPr>
          <w:rFonts w:ascii="Times New Roman" w:eastAsia="宋体" w:hAnsi="Times New Roman" w:cs="Times New Roman"/>
          <w:kern w:val="0"/>
          <w:sz w:val="22"/>
          <w:szCs w:val="21"/>
        </w:rPr>
        <w:t>%</w:t>
      </w:r>
      <w:r w:rsidRPr="00A4295F">
        <w:rPr>
          <w:rFonts w:ascii="Times New Roman" w:eastAsia="宋体" w:hAnsi="Times New Roman" w:cs="Times New Roman"/>
          <w:kern w:val="0"/>
          <w:sz w:val="22"/>
          <w:szCs w:val="21"/>
        </w:rPr>
        <w:t>，</w:t>
      </w:r>
      <w:proofErr w:type="gramStart"/>
      <w:r w:rsidRPr="00A4295F">
        <w:rPr>
          <w:rFonts w:ascii="Times New Roman" w:eastAsia="宋体" w:hAnsi="Times New Roman" w:cs="Times New Roman"/>
          <w:kern w:val="0"/>
          <w:sz w:val="22"/>
          <w:szCs w:val="21"/>
        </w:rPr>
        <w:t>年化复合</w:t>
      </w:r>
      <w:proofErr w:type="gramEnd"/>
      <w:r w:rsidRPr="00A4295F">
        <w:rPr>
          <w:rFonts w:ascii="Times New Roman" w:eastAsia="宋体" w:hAnsi="Times New Roman" w:cs="Times New Roman"/>
          <w:kern w:val="0"/>
          <w:sz w:val="22"/>
          <w:szCs w:val="21"/>
        </w:rPr>
        <w:t>增长率为</w:t>
      </w:r>
      <w:r w:rsidRPr="00A4295F">
        <w:rPr>
          <w:rFonts w:ascii="Times New Roman" w:eastAsia="宋体" w:hAnsi="Times New Roman" w:cs="Times New Roman"/>
          <w:kern w:val="0"/>
          <w:sz w:val="22"/>
          <w:szCs w:val="21"/>
        </w:rPr>
        <w:t>16.</w:t>
      </w:r>
      <w:r>
        <w:rPr>
          <w:rFonts w:ascii="Times New Roman" w:eastAsia="宋体" w:hAnsi="Times New Roman" w:cs="Times New Roman"/>
          <w:kern w:val="0"/>
          <w:sz w:val="22"/>
          <w:szCs w:val="21"/>
        </w:rPr>
        <w:t>18</w:t>
      </w:r>
      <w:r w:rsidRPr="00A4295F">
        <w:rPr>
          <w:rFonts w:ascii="Times New Roman" w:eastAsia="宋体" w:hAnsi="Times New Roman" w:cs="Times New Roman"/>
          <w:kern w:val="0"/>
          <w:sz w:val="22"/>
          <w:szCs w:val="21"/>
        </w:rPr>
        <w:t>%</w:t>
      </w:r>
      <w:r w:rsidRPr="00A4295F">
        <w:rPr>
          <w:rFonts w:ascii="Times New Roman" w:eastAsia="宋体" w:hAnsi="Times New Roman" w:cs="Times New Roman"/>
          <w:kern w:val="0"/>
          <w:sz w:val="22"/>
          <w:szCs w:val="21"/>
        </w:rPr>
        <w:t>。北京、上海、天津和深圳中心城区存量住房</w:t>
      </w:r>
      <w:proofErr w:type="gramStart"/>
      <w:r w:rsidRPr="00A4295F">
        <w:rPr>
          <w:rFonts w:ascii="Times New Roman" w:eastAsia="宋体" w:hAnsi="Times New Roman" w:cs="Times New Roman"/>
          <w:kern w:val="0"/>
          <w:sz w:val="22"/>
          <w:szCs w:val="21"/>
        </w:rPr>
        <w:t>价格年化增长率</w:t>
      </w:r>
      <w:proofErr w:type="gramEnd"/>
      <w:r w:rsidRPr="00A4295F">
        <w:rPr>
          <w:rFonts w:ascii="Times New Roman" w:eastAsia="宋体" w:hAnsi="Times New Roman" w:cs="Times New Roman"/>
          <w:kern w:val="0"/>
          <w:sz w:val="22"/>
          <w:szCs w:val="21"/>
        </w:rPr>
        <w:t>分别为</w:t>
      </w:r>
      <w:r w:rsidRPr="005A4EE6">
        <w:rPr>
          <w:rFonts w:ascii="Times New Roman" w:eastAsia="宋体" w:hAnsi="Times New Roman" w:cs="Times New Roman"/>
          <w:kern w:val="0"/>
          <w:sz w:val="22"/>
          <w:szCs w:val="21"/>
        </w:rPr>
        <w:t>21.</w:t>
      </w:r>
      <w:r>
        <w:rPr>
          <w:rFonts w:ascii="Times New Roman" w:eastAsia="宋体" w:hAnsi="Times New Roman" w:cs="Times New Roman"/>
          <w:kern w:val="0"/>
          <w:sz w:val="22"/>
          <w:szCs w:val="21"/>
        </w:rPr>
        <w:t>44</w:t>
      </w:r>
      <w:r w:rsidRPr="005A4EE6">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w:t>
      </w:r>
      <w:r w:rsidRPr="005A4EE6">
        <w:rPr>
          <w:rFonts w:ascii="Times New Roman" w:eastAsia="宋体" w:hAnsi="Times New Roman" w:cs="Times New Roman"/>
          <w:kern w:val="0"/>
          <w:sz w:val="22"/>
          <w:szCs w:val="21"/>
        </w:rPr>
        <w:t>13.42%</w:t>
      </w:r>
      <w:r>
        <w:rPr>
          <w:rFonts w:ascii="Times New Roman" w:eastAsia="宋体" w:hAnsi="Times New Roman" w:cs="Times New Roman"/>
          <w:kern w:val="0"/>
          <w:sz w:val="22"/>
          <w:szCs w:val="21"/>
        </w:rPr>
        <w:t>、</w:t>
      </w:r>
      <w:r w:rsidRPr="005A4EE6">
        <w:rPr>
          <w:rFonts w:ascii="Times New Roman" w:eastAsia="宋体" w:hAnsi="Times New Roman" w:cs="Times New Roman"/>
          <w:kern w:val="0"/>
          <w:sz w:val="22"/>
          <w:szCs w:val="21"/>
        </w:rPr>
        <w:t>11.72%</w:t>
      </w:r>
      <w:r>
        <w:rPr>
          <w:rFonts w:ascii="Times New Roman" w:eastAsia="宋体" w:hAnsi="Times New Roman" w:cs="Times New Roman"/>
          <w:kern w:val="0"/>
          <w:sz w:val="22"/>
          <w:szCs w:val="21"/>
        </w:rPr>
        <w:t>和</w:t>
      </w:r>
      <w:r w:rsidRPr="005A4EE6">
        <w:rPr>
          <w:rFonts w:ascii="Times New Roman" w:eastAsia="宋体" w:hAnsi="Times New Roman" w:cs="Times New Roman"/>
          <w:kern w:val="0"/>
          <w:sz w:val="22"/>
          <w:szCs w:val="21"/>
        </w:rPr>
        <w:t>20.17%</w:t>
      </w:r>
      <w:r w:rsidRPr="00A4295F">
        <w:rPr>
          <w:rFonts w:ascii="Times New Roman" w:eastAsia="宋体" w:hAnsi="Times New Roman" w:cs="Times New Roman"/>
          <w:kern w:val="0"/>
          <w:sz w:val="22"/>
          <w:szCs w:val="21"/>
        </w:rPr>
        <w:t>（同一时期以上四个城市中心城区新建商品住房</w:t>
      </w:r>
      <w:proofErr w:type="gramStart"/>
      <w:r w:rsidRPr="00A4295F">
        <w:rPr>
          <w:rFonts w:ascii="Times New Roman" w:eastAsia="宋体" w:hAnsi="Times New Roman" w:cs="Times New Roman"/>
          <w:kern w:val="0"/>
          <w:sz w:val="22"/>
          <w:szCs w:val="21"/>
        </w:rPr>
        <w:t>价格年化增长率</w:t>
      </w:r>
      <w:proofErr w:type="gramEnd"/>
      <w:r w:rsidRPr="00A4295F">
        <w:rPr>
          <w:rFonts w:ascii="Times New Roman" w:eastAsia="宋体" w:hAnsi="Times New Roman" w:cs="Times New Roman"/>
          <w:kern w:val="0"/>
          <w:sz w:val="22"/>
          <w:szCs w:val="21"/>
        </w:rPr>
        <w:t>分别为</w:t>
      </w:r>
      <w:r>
        <w:rPr>
          <w:rFonts w:ascii="Times New Roman" w:hAnsi="Times New Roman" w:cs="Times New Roman"/>
        </w:rPr>
        <w:t>17.64</w:t>
      </w:r>
      <w:r w:rsidRPr="000F7F9D">
        <w:rPr>
          <w:rFonts w:ascii="Times New Roman" w:hAnsi="Times New Roman" w:cs="Times New Roman"/>
        </w:rPr>
        <w:t>%</w:t>
      </w:r>
      <w:r>
        <w:rPr>
          <w:rFonts w:ascii="Times New Roman" w:hAnsi="Times New Roman" w:cs="Times New Roman"/>
        </w:rPr>
        <w:t>、</w:t>
      </w:r>
      <w:r w:rsidRPr="000F7F9D">
        <w:rPr>
          <w:rFonts w:ascii="Times New Roman" w:hAnsi="Times New Roman" w:cs="Times New Roman"/>
        </w:rPr>
        <w:t>17.30%</w:t>
      </w:r>
      <w:r>
        <w:rPr>
          <w:rFonts w:ascii="Times New Roman" w:hAnsi="Times New Roman" w:cs="Times New Roman"/>
        </w:rPr>
        <w:t>、</w:t>
      </w:r>
      <w:r w:rsidRPr="000F7F9D">
        <w:rPr>
          <w:rFonts w:ascii="Times New Roman" w:hAnsi="Times New Roman" w:cs="Times New Roman"/>
        </w:rPr>
        <w:t>13.94%</w:t>
      </w:r>
      <w:r>
        <w:rPr>
          <w:rFonts w:ascii="Times New Roman" w:hAnsi="Times New Roman" w:cs="Times New Roman"/>
        </w:rPr>
        <w:t>和</w:t>
      </w:r>
      <w:r w:rsidRPr="000F7F9D">
        <w:rPr>
          <w:rFonts w:ascii="Times New Roman" w:hAnsi="Times New Roman" w:cs="Times New Roman"/>
        </w:rPr>
        <w:t>17.61%</w:t>
      </w:r>
      <w:r w:rsidRPr="00A4295F">
        <w:rPr>
          <w:rFonts w:ascii="Times New Roman" w:eastAsia="宋体" w:hAnsi="Times New Roman" w:cs="Times New Roman"/>
          <w:kern w:val="0"/>
          <w:sz w:val="22"/>
          <w:szCs w:val="21"/>
        </w:rPr>
        <w:t>）。</w:t>
      </w:r>
    </w:p>
    <w:p w14:paraId="5D583A91" w14:textId="77777777" w:rsidR="008A2DEC"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D45665">
        <w:rPr>
          <w:rFonts w:ascii="Times New Roman" w:eastAsia="宋体" w:hAnsi="Times New Roman" w:cs="Times New Roman"/>
          <w:kern w:val="0"/>
          <w:sz w:val="22"/>
          <w:szCs w:val="21"/>
        </w:rPr>
        <w:t>2015</w:t>
      </w:r>
      <w:r w:rsidRPr="00D45665">
        <w:rPr>
          <w:rFonts w:ascii="Times New Roman" w:eastAsia="宋体" w:hAnsi="Times New Roman" w:cs="Times New Roman"/>
          <w:kern w:val="0"/>
          <w:sz w:val="22"/>
          <w:szCs w:val="21"/>
        </w:rPr>
        <w:t>年第</w:t>
      </w:r>
      <w:r>
        <w:rPr>
          <w:rFonts w:ascii="Times New Roman" w:eastAsia="宋体" w:hAnsi="Times New Roman" w:cs="Times New Roman" w:hint="eastAsia"/>
          <w:kern w:val="0"/>
          <w:sz w:val="22"/>
          <w:szCs w:val="21"/>
        </w:rPr>
        <w:t>二</w:t>
      </w:r>
      <w:r w:rsidRPr="00D45665">
        <w:rPr>
          <w:rFonts w:ascii="Times New Roman" w:eastAsia="宋体" w:hAnsi="Times New Roman" w:cs="Times New Roman"/>
          <w:kern w:val="0"/>
          <w:sz w:val="22"/>
          <w:szCs w:val="21"/>
        </w:rPr>
        <w:t>季度，四个城市中心城区存量住房同质价格综合</w:t>
      </w:r>
      <w:proofErr w:type="gramStart"/>
      <w:r w:rsidRPr="00D45665">
        <w:rPr>
          <w:rFonts w:ascii="Times New Roman" w:eastAsia="宋体" w:hAnsi="Times New Roman" w:cs="Times New Roman"/>
          <w:kern w:val="0"/>
          <w:sz w:val="22"/>
          <w:szCs w:val="21"/>
        </w:rPr>
        <w:t>指数环</w:t>
      </w:r>
      <w:proofErr w:type="gramEnd"/>
      <w:r w:rsidRPr="00D45665">
        <w:rPr>
          <w:rFonts w:ascii="Times New Roman" w:eastAsia="宋体" w:hAnsi="Times New Roman" w:cs="Times New Roman"/>
          <w:kern w:val="0"/>
          <w:sz w:val="22"/>
          <w:szCs w:val="21"/>
        </w:rPr>
        <w:t>比略有</w:t>
      </w:r>
      <w:r w:rsidRPr="00D45665">
        <w:rPr>
          <w:rFonts w:ascii="Times New Roman" w:eastAsia="宋体" w:hAnsi="Times New Roman" w:cs="Times New Roman" w:hint="eastAsia"/>
          <w:kern w:val="0"/>
          <w:sz w:val="22"/>
          <w:szCs w:val="21"/>
        </w:rPr>
        <w:t>上升</w:t>
      </w:r>
      <w:r w:rsidRPr="00D45665">
        <w:rPr>
          <w:rFonts w:ascii="Times New Roman" w:eastAsia="宋体" w:hAnsi="Times New Roman" w:cs="Times New Roman"/>
          <w:kern w:val="0"/>
          <w:sz w:val="22"/>
          <w:szCs w:val="21"/>
        </w:rPr>
        <w:t>，</w:t>
      </w:r>
      <w:r w:rsidRPr="00D45665">
        <w:rPr>
          <w:rFonts w:ascii="Times New Roman" w:eastAsia="宋体" w:hAnsi="Times New Roman" w:cs="Times New Roman" w:hint="eastAsia"/>
          <w:kern w:val="0"/>
          <w:sz w:val="22"/>
          <w:szCs w:val="21"/>
        </w:rPr>
        <w:t>涨</w:t>
      </w:r>
      <w:r w:rsidRPr="00D45665">
        <w:rPr>
          <w:rFonts w:ascii="Times New Roman" w:eastAsia="宋体" w:hAnsi="Times New Roman" w:cs="Times New Roman"/>
          <w:kern w:val="0"/>
          <w:sz w:val="22"/>
          <w:szCs w:val="21"/>
        </w:rPr>
        <w:t>幅为</w:t>
      </w:r>
      <w:r w:rsidRPr="00D45665">
        <w:rPr>
          <w:rFonts w:ascii="Times New Roman" w:eastAsia="宋体" w:hAnsi="Times New Roman" w:cs="Times New Roman"/>
          <w:kern w:val="0"/>
          <w:sz w:val="22"/>
          <w:szCs w:val="21"/>
        </w:rPr>
        <w:t>2.</w:t>
      </w:r>
      <w:r>
        <w:rPr>
          <w:rFonts w:ascii="Times New Roman" w:eastAsia="宋体" w:hAnsi="Times New Roman" w:cs="Times New Roman"/>
          <w:kern w:val="0"/>
          <w:sz w:val="22"/>
          <w:szCs w:val="21"/>
        </w:rPr>
        <w:t>66</w:t>
      </w:r>
      <w:r w:rsidRPr="00D45665">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，与上季度基本持平</w:t>
      </w:r>
      <w:r w:rsidRPr="00D45665">
        <w:rPr>
          <w:rFonts w:ascii="Times New Roman" w:eastAsia="宋体" w:hAnsi="Times New Roman" w:cs="Times New Roman"/>
          <w:kern w:val="0"/>
          <w:sz w:val="22"/>
          <w:szCs w:val="21"/>
        </w:rPr>
        <w:t>。</w:t>
      </w:r>
      <w:r w:rsidRPr="00D45665">
        <w:rPr>
          <w:rFonts w:ascii="Times New Roman" w:eastAsia="宋体" w:hAnsi="Times New Roman" w:cs="Times New Roman"/>
          <w:kern w:val="0"/>
          <w:sz w:val="22"/>
          <w:szCs w:val="21"/>
        </w:rPr>
        <w:t>2015</w:t>
      </w:r>
      <w:r w:rsidRPr="00D45665">
        <w:rPr>
          <w:rFonts w:ascii="Times New Roman" w:eastAsia="宋体" w:hAnsi="Times New Roman" w:cs="Times New Roman"/>
          <w:kern w:val="0"/>
          <w:sz w:val="22"/>
          <w:szCs w:val="21"/>
        </w:rPr>
        <w:t>年第</w:t>
      </w:r>
      <w:r>
        <w:rPr>
          <w:rFonts w:ascii="Times New Roman" w:eastAsia="宋体" w:hAnsi="Times New Roman" w:cs="Times New Roman"/>
          <w:kern w:val="0"/>
          <w:sz w:val="22"/>
          <w:szCs w:val="21"/>
        </w:rPr>
        <w:t>二</w:t>
      </w:r>
      <w:r w:rsidRPr="00D45665">
        <w:rPr>
          <w:rFonts w:ascii="Times New Roman" w:eastAsia="宋体" w:hAnsi="Times New Roman" w:cs="Times New Roman"/>
          <w:kern w:val="0"/>
          <w:sz w:val="22"/>
          <w:szCs w:val="21"/>
        </w:rPr>
        <w:t>季度，北京、上海、天津和深圳四个城市中心城区存量住房同</w:t>
      </w:r>
      <w:r w:rsidRPr="00A4295F">
        <w:rPr>
          <w:rFonts w:ascii="Times New Roman" w:eastAsia="宋体" w:hAnsi="Times New Roman" w:cs="Times New Roman"/>
          <w:kern w:val="0"/>
          <w:sz w:val="22"/>
          <w:szCs w:val="21"/>
        </w:rPr>
        <w:t>质价格环比增长率分别为</w:t>
      </w:r>
      <w:r>
        <w:rPr>
          <w:rFonts w:ascii="Times New Roman" w:eastAsia="宋体" w:hAnsi="Times New Roman" w:cs="Times New Roman"/>
          <w:kern w:val="0"/>
          <w:sz w:val="22"/>
          <w:szCs w:val="21"/>
        </w:rPr>
        <w:t>0.19</w:t>
      </w:r>
      <w:r w:rsidRPr="008469D2">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w:t>
      </w:r>
      <w:r w:rsidRPr="008469D2">
        <w:rPr>
          <w:rFonts w:ascii="Times New Roman" w:eastAsia="宋体" w:hAnsi="Times New Roman" w:cs="Times New Roman"/>
          <w:kern w:val="0"/>
          <w:sz w:val="22"/>
          <w:szCs w:val="21"/>
        </w:rPr>
        <w:t>1.24%</w:t>
      </w:r>
      <w:r>
        <w:rPr>
          <w:rFonts w:ascii="Times New Roman" w:eastAsia="宋体" w:hAnsi="Times New Roman" w:cs="Times New Roman"/>
          <w:kern w:val="0"/>
          <w:sz w:val="22"/>
          <w:szCs w:val="21"/>
        </w:rPr>
        <w:t>、</w:t>
      </w:r>
      <w:r w:rsidRPr="008469D2">
        <w:rPr>
          <w:rFonts w:ascii="Times New Roman" w:eastAsia="宋体" w:hAnsi="Times New Roman" w:cs="Times New Roman"/>
          <w:kern w:val="0"/>
          <w:sz w:val="22"/>
          <w:szCs w:val="21"/>
        </w:rPr>
        <w:t>0.82%</w:t>
      </w:r>
      <w:r>
        <w:rPr>
          <w:rFonts w:ascii="Times New Roman" w:eastAsia="宋体" w:hAnsi="Times New Roman" w:cs="Times New Roman"/>
          <w:kern w:val="0"/>
          <w:sz w:val="22"/>
          <w:szCs w:val="21"/>
        </w:rPr>
        <w:t>和</w:t>
      </w:r>
      <w:r w:rsidRPr="008469D2">
        <w:rPr>
          <w:rFonts w:ascii="Times New Roman" w:eastAsia="宋体" w:hAnsi="Times New Roman" w:cs="Times New Roman"/>
          <w:kern w:val="0"/>
          <w:sz w:val="22"/>
          <w:szCs w:val="21"/>
        </w:rPr>
        <w:t>11.35%</w:t>
      </w:r>
      <w:r>
        <w:rPr>
          <w:rFonts w:ascii="Times New Roman" w:eastAsia="宋体" w:hAnsi="Times New Roman" w:cs="Times New Roman" w:hint="eastAsia"/>
          <w:kern w:val="0"/>
          <w:sz w:val="22"/>
          <w:szCs w:val="21"/>
        </w:rPr>
        <w:t>。</w:t>
      </w:r>
      <w:r w:rsidRPr="00A4295F">
        <w:rPr>
          <w:rFonts w:ascii="Times New Roman" w:eastAsia="宋体" w:hAnsi="Times New Roman" w:cs="Times New Roman"/>
          <w:kern w:val="0"/>
          <w:sz w:val="22"/>
          <w:szCs w:val="21"/>
        </w:rPr>
        <w:t>同比增长率分别为</w:t>
      </w:r>
      <w:r w:rsidRPr="008469D2">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6.95</w:t>
      </w:r>
      <w:r w:rsidRPr="008469D2">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w:t>
      </w:r>
      <w:r w:rsidRPr="008469D2">
        <w:rPr>
          <w:rFonts w:ascii="Times New Roman" w:eastAsia="宋体" w:hAnsi="Times New Roman" w:cs="Times New Roman"/>
          <w:kern w:val="0"/>
          <w:sz w:val="22"/>
          <w:szCs w:val="21"/>
        </w:rPr>
        <w:t>5.16%</w:t>
      </w:r>
      <w:r>
        <w:rPr>
          <w:rFonts w:ascii="Times New Roman" w:eastAsia="宋体" w:hAnsi="Times New Roman" w:cs="Times New Roman"/>
          <w:kern w:val="0"/>
          <w:sz w:val="22"/>
          <w:szCs w:val="21"/>
        </w:rPr>
        <w:t>、</w:t>
      </w:r>
      <w:r w:rsidRPr="008469D2">
        <w:rPr>
          <w:rFonts w:ascii="Times New Roman" w:eastAsia="宋体" w:hAnsi="Times New Roman" w:cs="Times New Roman"/>
          <w:kern w:val="0"/>
          <w:sz w:val="22"/>
          <w:szCs w:val="21"/>
        </w:rPr>
        <w:t>-4.44%</w:t>
      </w:r>
      <w:r>
        <w:rPr>
          <w:rFonts w:ascii="Times New Roman" w:eastAsia="宋体" w:hAnsi="Times New Roman" w:cs="Times New Roman"/>
          <w:kern w:val="0"/>
          <w:sz w:val="22"/>
          <w:szCs w:val="21"/>
        </w:rPr>
        <w:t>和</w:t>
      </w:r>
      <w:r w:rsidRPr="008469D2">
        <w:rPr>
          <w:rFonts w:ascii="Times New Roman" w:eastAsia="宋体" w:hAnsi="Times New Roman" w:cs="Times New Roman"/>
          <w:kern w:val="0"/>
          <w:sz w:val="22"/>
          <w:szCs w:val="21"/>
        </w:rPr>
        <w:t>14.72%</w:t>
      </w:r>
      <w:r w:rsidRPr="00A4295F">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从数据来看，深圳市是唯一</w:t>
      </w:r>
      <w:proofErr w:type="gramStart"/>
      <w:r>
        <w:rPr>
          <w:rFonts w:ascii="Times New Roman" w:eastAsia="宋体" w:hAnsi="Times New Roman" w:cs="Times New Roman"/>
          <w:kern w:val="0"/>
          <w:sz w:val="22"/>
          <w:szCs w:val="21"/>
        </w:rPr>
        <w:t>一个</w:t>
      </w:r>
      <w:proofErr w:type="gramEnd"/>
      <w:r>
        <w:rPr>
          <w:rFonts w:ascii="Times New Roman" w:eastAsia="宋体" w:hAnsi="Times New Roman" w:cs="Times New Roman" w:hint="eastAsia"/>
          <w:kern w:val="0"/>
          <w:sz w:val="22"/>
          <w:szCs w:val="21"/>
        </w:rPr>
        <w:t>新建商品住房</w:t>
      </w:r>
      <w:r>
        <w:rPr>
          <w:rFonts w:ascii="Times New Roman" w:eastAsia="宋体" w:hAnsi="Times New Roman" w:cs="Times New Roman"/>
          <w:kern w:val="0"/>
          <w:sz w:val="22"/>
          <w:szCs w:val="21"/>
        </w:rPr>
        <w:t>和存量住房</w:t>
      </w:r>
      <w:r>
        <w:rPr>
          <w:rFonts w:ascii="Times New Roman" w:eastAsia="宋体" w:hAnsi="Times New Roman" w:cs="Times New Roman" w:hint="eastAsia"/>
          <w:kern w:val="0"/>
          <w:sz w:val="22"/>
          <w:szCs w:val="21"/>
        </w:rPr>
        <w:t>同质</w:t>
      </w:r>
      <w:r>
        <w:rPr>
          <w:rFonts w:ascii="Times New Roman" w:eastAsia="宋体" w:hAnsi="Times New Roman" w:cs="Times New Roman"/>
          <w:kern w:val="0"/>
          <w:sz w:val="22"/>
          <w:szCs w:val="21"/>
        </w:rPr>
        <w:t>价格</w:t>
      </w:r>
      <w:proofErr w:type="gramStart"/>
      <w:r>
        <w:rPr>
          <w:rFonts w:ascii="Times New Roman" w:eastAsia="宋体" w:hAnsi="Times New Roman" w:cs="Times New Roman" w:hint="eastAsia"/>
          <w:kern w:val="0"/>
          <w:sz w:val="22"/>
          <w:szCs w:val="21"/>
        </w:rPr>
        <w:t>指数</w:t>
      </w:r>
      <w:r>
        <w:rPr>
          <w:rFonts w:ascii="Times New Roman" w:eastAsia="宋体" w:hAnsi="Times New Roman" w:cs="Times New Roman"/>
          <w:kern w:val="0"/>
          <w:sz w:val="22"/>
          <w:szCs w:val="21"/>
        </w:rPr>
        <w:t>环</w:t>
      </w:r>
      <w:proofErr w:type="gramEnd"/>
      <w:r>
        <w:rPr>
          <w:rFonts w:ascii="Times New Roman" w:eastAsia="宋体" w:hAnsi="Times New Roman" w:cs="Times New Roman"/>
          <w:kern w:val="0"/>
          <w:sz w:val="22"/>
          <w:szCs w:val="21"/>
        </w:rPr>
        <w:t>比均呈现大幅上涨的城市（</w:t>
      </w:r>
      <w:r>
        <w:rPr>
          <w:rFonts w:ascii="Times New Roman" w:eastAsia="宋体" w:hAnsi="Times New Roman" w:cs="Times New Roman" w:hint="eastAsia"/>
          <w:kern w:val="0"/>
          <w:sz w:val="22"/>
          <w:szCs w:val="21"/>
        </w:rPr>
        <w:t>新建商品住房</w:t>
      </w:r>
      <w:r>
        <w:rPr>
          <w:rFonts w:ascii="Times New Roman" w:eastAsia="宋体" w:hAnsi="Times New Roman" w:cs="Times New Roman"/>
          <w:kern w:val="0"/>
          <w:sz w:val="22"/>
          <w:szCs w:val="21"/>
        </w:rPr>
        <w:t>指数同期环比上涨率为</w:t>
      </w:r>
      <w:r>
        <w:rPr>
          <w:rFonts w:ascii="Times New Roman" w:eastAsia="宋体" w:hAnsi="Times New Roman" w:cs="Times New Roman"/>
          <w:kern w:val="0"/>
          <w:sz w:val="22"/>
          <w:szCs w:val="21"/>
        </w:rPr>
        <w:t>6.07%</w:t>
      </w:r>
      <w:r>
        <w:rPr>
          <w:rFonts w:ascii="Times New Roman" w:eastAsia="宋体" w:hAnsi="Times New Roman" w:cs="Times New Roman"/>
          <w:kern w:val="0"/>
          <w:sz w:val="22"/>
          <w:szCs w:val="21"/>
        </w:rPr>
        <w:t>）</w:t>
      </w:r>
      <w:r>
        <w:rPr>
          <w:rFonts w:ascii="Times New Roman" w:eastAsia="宋体" w:hAnsi="Times New Roman" w:cs="Times New Roman" w:hint="eastAsia"/>
          <w:kern w:val="0"/>
          <w:sz w:val="22"/>
          <w:szCs w:val="21"/>
        </w:rPr>
        <w:t>。</w:t>
      </w:r>
      <w:r>
        <w:rPr>
          <w:rFonts w:ascii="Times New Roman" w:eastAsia="宋体" w:hAnsi="Times New Roman" w:cs="Times New Roman"/>
          <w:kern w:val="0"/>
          <w:sz w:val="22"/>
          <w:szCs w:val="21"/>
        </w:rPr>
        <w:t>这与深圳市楼市政策环境改善、供需失衡、自贸区短期炒作、股市及其他外来资金涌入等因素有</w:t>
      </w:r>
      <w:r>
        <w:rPr>
          <w:rFonts w:ascii="Times New Roman" w:eastAsia="宋体" w:hAnsi="Times New Roman" w:cs="Times New Roman" w:hint="eastAsia"/>
          <w:kern w:val="0"/>
          <w:sz w:val="22"/>
          <w:szCs w:val="21"/>
        </w:rPr>
        <w:t>一定</w:t>
      </w:r>
      <w:r>
        <w:rPr>
          <w:rFonts w:ascii="Times New Roman" w:eastAsia="宋体" w:hAnsi="Times New Roman" w:cs="Times New Roman"/>
          <w:kern w:val="0"/>
          <w:sz w:val="22"/>
          <w:szCs w:val="21"/>
        </w:rPr>
        <w:t>关系。</w:t>
      </w:r>
    </w:p>
    <w:p w14:paraId="1CCBA2FF" w14:textId="77777777" w:rsidR="008A2DEC" w:rsidRPr="00A4295F" w:rsidRDefault="008A2DEC" w:rsidP="008A2DEC">
      <w:pPr>
        <w:autoSpaceDE w:val="0"/>
        <w:autoSpaceDN w:val="0"/>
        <w:adjustRightInd w:val="0"/>
        <w:spacing w:line="360" w:lineRule="auto"/>
        <w:jc w:val="left"/>
        <w:rPr>
          <w:rFonts w:ascii="Times New Roman" w:eastAsia="宋体" w:hAnsi="Times New Roman" w:cs="Times New Roman"/>
          <w:kern w:val="0"/>
          <w:sz w:val="22"/>
          <w:szCs w:val="21"/>
        </w:rPr>
      </w:pPr>
      <w:r>
        <w:rPr>
          <w:noProof/>
        </w:rPr>
        <w:drawing>
          <wp:inline distT="0" distB="0" distL="0" distR="0" wp14:anchorId="782450A3" wp14:editId="24367268">
            <wp:extent cx="5278120" cy="2249921"/>
            <wp:effectExtent l="0" t="0" r="0" b="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38CDB4" w14:textId="77777777" w:rsidR="008A2DEC" w:rsidRPr="00A4295F"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A4295F">
        <w:rPr>
          <w:rFonts w:ascii="Times New Roman" w:eastAsia="宋体" w:hAnsi="Times New Roman" w:cs="Times New Roman"/>
          <w:kern w:val="0"/>
          <w:sz w:val="22"/>
          <w:szCs w:val="21"/>
        </w:rPr>
        <w:t>成都、大连、武汉和西安四个城市（第二组）中心城区存量住房同质价格指数时间序列较短，围绕各自基期价格有小幅波动。自基期至</w:t>
      </w:r>
      <w:r w:rsidRPr="00A4295F">
        <w:rPr>
          <w:rFonts w:ascii="Times New Roman" w:eastAsia="宋体" w:hAnsi="Times New Roman" w:cs="Times New Roman"/>
          <w:kern w:val="0"/>
          <w:sz w:val="22"/>
          <w:szCs w:val="21"/>
        </w:rPr>
        <w:t>2015</w:t>
      </w:r>
      <w:r w:rsidRPr="00A4295F">
        <w:rPr>
          <w:rFonts w:ascii="Times New Roman" w:eastAsia="宋体" w:hAnsi="Times New Roman" w:cs="Times New Roman"/>
          <w:kern w:val="0"/>
          <w:sz w:val="22"/>
          <w:szCs w:val="21"/>
        </w:rPr>
        <w:t>年第</w:t>
      </w:r>
      <w:r>
        <w:rPr>
          <w:rFonts w:ascii="Times New Roman" w:eastAsia="宋体" w:hAnsi="Times New Roman" w:cs="Times New Roman" w:hint="eastAsia"/>
          <w:kern w:val="0"/>
          <w:sz w:val="22"/>
          <w:szCs w:val="21"/>
        </w:rPr>
        <w:t>二</w:t>
      </w:r>
      <w:r w:rsidRPr="00A4295F">
        <w:rPr>
          <w:rFonts w:ascii="Times New Roman" w:eastAsia="宋体" w:hAnsi="Times New Roman" w:cs="Times New Roman"/>
          <w:kern w:val="0"/>
          <w:sz w:val="22"/>
          <w:szCs w:val="21"/>
        </w:rPr>
        <w:t>季度，成都、大连、武汉和西安四个城市中心城区存量住房</w:t>
      </w:r>
      <w:proofErr w:type="gramStart"/>
      <w:r w:rsidRPr="00A4295F">
        <w:rPr>
          <w:rFonts w:ascii="Times New Roman" w:eastAsia="宋体" w:hAnsi="Times New Roman" w:cs="Times New Roman"/>
          <w:kern w:val="0"/>
          <w:sz w:val="22"/>
          <w:szCs w:val="21"/>
        </w:rPr>
        <w:t>价格年化增长率</w:t>
      </w:r>
      <w:proofErr w:type="gramEnd"/>
      <w:r w:rsidRPr="00A4295F">
        <w:rPr>
          <w:rFonts w:ascii="Times New Roman" w:eastAsia="宋体" w:hAnsi="Times New Roman" w:cs="Times New Roman"/>
          <w:kern w:val="0"/>
          <w:sz w:val="22"/>
          <w:szCs w:val="21"/>
        </w:rPr>
        <w:t>分别为</w:t>
      </w:r>
      <w:r w:rsidRPr="00B63676">
        <w:rPr>
          <w:rFonts w:ascii="Times New Roman" w:eastAsia="宋体" w:hAnsi="Times New Roman" w:cs="Times New Roman"/>
          <w:kern w:val="0"/>
          <w:sz w:val="22"/>
          <w:szCs w:val="21"/>
        </w:rPr>
        <w:t>-0.09%</w:t>
      </w:r>
      <w:r>
        <w:rPr>
          <w:rFonts w:ascii="Times New Roman" w:eastAsia="宋体" w:hAnsi="Times New Roman" w:cs="Times New Roman"/>
          <w:kern w:val="0"/>
          <w:sz w:val="22"/>
          <w:szCs w:val="21"/>
        </w:rPr>
        <w:t>、</w:t>
      </w:r>
      <w:r w:rsidRPr="00B63676">
        <w:rPr>
          <w:rFonts w:ascii="Times New Roman" w:eastAsia="宋体" w:hAnsi="Times New Roman" w:cs="Times New Roman"/>
          <w:kern w:val="0"/>
          <w:sz w:val="22"/>
          <w:szCs w:val="21"/>
        </w:rPr>
        <w:t>-0.88%</w:t>
      </w:r>
      <w:r>
        <w:rPr>
          <w:rFonts w:ascii="Times New Roman" w:eastAsia="宋体" w:hAnsi="Times New Roman" w:cs="Times New Roman"/>
          <w:kern w:val="0"/>
          <w:sz w:val="22"/>
          <w:szCs w:val="21"/>
        </w:rPr>
        <w:t>、</w:t>
      </w:r>
      <w:r w:rsidRPr="00B63676">
        <w:rPr>
          <w:rFonts w:ascii="Times New Roman" w:eastAsia="宋体" w:hAnsi="Times New Roman" w:cs="Times New Roman"/>
          <w:kern w:val="0"/>
          <w:sz w:val="22"/>
          <w:szCs w:val="21"/>
        </w:rPr>
        <w:t>1.02%</w:t>
      </w:r>
      <w:r>
        <w:rPr>
          <w:rFonts w:ascii="Times New Roman" w:eastAsia="宋体" w:hAnsi="Times New Roman" w:cs="Times New Roman"/>
          <w:kern w:val="0"/>
          <w:sz w:val="22"/>
          <w:szCs w:val="21"/>
        </w:rPr>
        <w:t>和</w:t>
      </w:r>
      <w:r w:rsidRPr="00B63676">
        <w:rPr>
          <w:rFonts w:ascii="Times New Roman" w:eastAsia="宋体" w:hAnsi="Times New Roman" w:cs="Times New Roman"/>
          <w:kern w:val="0"/>
          <w:sz w:val="22"/>
          <w:szCs w:val="21"/>
        </w:rPr>
        <w:t>-0.32%</w:t>
      </w:r>
      <w:r w:rsidRPr="00A4295F">
        <w:rPr>
          <w:rFonts w:ascii="Times New Roman" w:eastAsia="宋体" w:hAnsi="Times New Roman" w:cs="Times New Roman"/>
          <w:kern w:val="0"/>
          <w:sz w:val="22"/>
          <w:szCs w:val="21"/>
        </w:rPr>
        <w:t>（同一时期以上四个城市中心城区新建商品住房</w:t>
      </w:r>
      <w:proofErr w:type="gramStart"/>
      <w:r w:rsidRPr="00A4295F">
        <w:rPr>
          <w:rFonts w:ascii="Times New Roman" w:eastAsia="宋体" w:hAnsi="Times New Roman" w:cs="Times New Roman"/>
          <w:kern w:val="0"/>
          <w:sz w:val="22"/>
          <w:szCs w:val="21"/>
        </w:rPr>
        <w:t>价格年化增长率</w:t>
      </w:r>
      <w:proofErr w:type="gramEnd"/>
      <w:r w:rsidRPr="00A4295F">
        <w:rPr>
          <w:rFonts w:ascii="Times New Roman" w:eastAsia="宋体" w:hAnsi="Times New Roman" w:cs="Times New Roman"/>
          <w:kern w:val="0"/>
          <w:sz w:val="22"/>
          <w:szCs w:val="21"/>
        </w:rPr>
        <w:t>分别为</w:t>
      </w:r>
      <w:r w:rsidRPr="000F7F9D">
        <w:rPr>
          <w:rFonts w:ascii="Times New Roman" w:hAnsi="Times New Roman" w:cs="Times New Roman"/>
        </w:rPr>
        <w:t>9.47%</w:t>
      </w:r>
      <w:r>
        <w:rPr>
          <w:rFonts w:ascii="Times New Roman" w:hAnsi="Times New Roman" w:cs="Times New Roman"/>
        </w:rPr>
        <w:t>、</w:t>
      </w:r>
      <w:r w:rsidRPr="000F7F9D">
        <w:rPr>
          <w:rFonts w:ascii="Times New Roman" w:hAnsi="Times New Roman" w:cs="Times New Roman"/>
        </w:rPr>
        <w:t>9.43%</w:t>
      </w:r>
      <w:r>
        <w:rPr>
          <w:rFonts w:ascii="Times New Roman" w:hAnsi="Times New Roman" w:cs="Times New Roman"/>
        </w:rPr>
        <w:t>、</w:t>
      </w:r>
      <w:r w:rsidRPr="000F7F9D">
        <w:rPr>
          <w:rFonts w:ascii="Times New Roman" w:hAnsi="Times New Roman" w:cs="Times New Roman"/>
        </w:rPr>
        <w:t>13.47%</w:t>
      </w:r>
      <w:r>
        <w:rPr>
          <w:rFonts w:ascii="Times New Roman" w:hAnsi="Times New Roman" w:cs="Times New Roman"/>
        </w:rPr>
        <w:t>和</w:t>
      </w:r>
      <w:r w:rsidRPr="000F7F9D">
        <w:rPr>
          <w:rFonts w:ascii="Times New Roman" w:hAnsi="Times New Roman" w:cs="Times New Roman"/>
        </w:rPr>
        <w:t>9.25%</w:t>
      </w:r>
      <w:r w:rsidRPr="00A4295F">
        <w:rPr>
          <w:rFonts w:ascii="Times New Roman" w:eastAsia="宋体" w:hAnsi="Times New Roman" w:cs="Times New Roman"/>
          <w:kern w:val="0"/>
          <w:sz w:val="22"/>
          <w:szCs w:val="21"/>
        </w:rPr>
        <w:t>）。</w:t>
      </w:r>
    </w:p>
    <w:p w14:paraId="5D384DA7" w14:textId="77777777" w:rsidR="008A2DEC"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A4295F">
        <w:rPr>
          <w:rFonts w:ascii="Times New Roman" w:eastAsia="宋体" w:hAnsi="Times New Roman" w:cs="Times New Roman"/>
          <w:kern w:val="0"/>
          <w:sz w:val="22"/>
          <w:szCs w:val="21"/>
        </w:rPr>
        <w:t>2015</w:t>
      </w:r>
      <w:r w:rsidRPr="00A4295F">
        <w:rPr>
          <w:rFonts w:ascii="Times New Roman" w:eastAsia="宋体" w:hAnsi="Times New Roman" w:cs="Times New Roman"/>
          <w:kern w:val="0"/>
          <w:sz w:val="22"/>
          <w:szCs w:val="21"/>
        </w:rPr>
        <w:t>年第</w:t>
      </w:r>
      <w:r>
        <w:rPr>
          <w:rFonts w:ascii="Times New Roman" w:eastAsia="宋体" w:hAnsi="Times New Roman" w:cs="Times New Roman" w:hint="eastAsia"/>
          <w:kern w:val="0"/>
          <w:sz w:val="22"/>
          <w:szCs w:val="21"/>
        </w:rPr>
        <w:t>二</w:t>
      </w:r>
      <w:r w:rsidRPr="00A4295F">
        <w:rPr>
          <w:rFonts w:ascii="Times New Roman" w:eastAsia="宋体" w:hAnsi="Times New Roman" w:cs="Times New Roman"/>
          <w:kern w:val="0"/>
          <w:sz w:val="22"/>
          <w:szCs w:val="21"/>
        </w:rPr>
        <w:t>季度，成都、大连、武汉和西安四个城市中心城区存量住房同质价格环比季度增长率分别为</w:t>
      </w:r>
      <w:r w:rsidRPr="00927389">
        <w:rPr>
          <w:rFonts w:ascii="Times New Roman" w:eastAsia="宋体" w:hAnsi="Times New Roman" w:cs="Times New Roman"/>
          <w:kern w:val="0"/>
          <w:sz w:val="22"/>
          <w:szCs w:val="21"/>
        </w:rPr>
        <w:t>0.22%</w:t>
      </w:r>
      <w:r>
        <w:rPr>
          <w:rFonts w:ascii="Times New Roman" w:eastAsia="宋体" w:hAnsi="Times New Roman" w:cs="Times New Roman"/>
          <w:kern w:val="0"/>
          <w:sz w:val="22"/>
          <w:szCs w:val="21"/>
        </w:rPr>
        <w:t>、</w:t>
      </w:r>
      <w:r w:rsidRPr="00927389">
        <w:rPr>
          <w:rFonts w:ascii="Times New Roman" w:eastAsia="宋体" w:hAnsi="Times New Roman" w:cs="Times New Roman"/>
          <w:kern w:val="0"/>
          <w:sz w:val="22"/>
          <w:szCs w:val="21"/>
        </w:rPr>
        <w:t>-0.82%</w:t>
      </w:r>
      <w:r>
        <w:rPr>
          <w:rFonts w:ascii="Times New Roman" w:eastAsia="宋体" w:hAnsi="Times New Roman" w:cs="Times New Roman"/>
          <w:kern w:val="0"/>
          <w:sz w:val="22"/>
          <w:szCs w:val="21"/>
        </w:rPr>
        <w:t>、</w:t>
      </w:r>
      <w:r w:rsidRPr="00927389">
        <w:rPr>
          <w:rFonts w:ascii="Times New Roman" w:eastAsia="宋体" w:hAnsi="Times New Roman" w:cs="Times New Roman"/>
          <w:kern w:val="0"/>
          <w:sz w:val="22"/>
          <w:szCs w:val="21"/>
        </w:rPr>
        <w:t>-0.81%</w:t>
      </w:r>
      <w:r>
        <w:rPr>
          <w:rFonts w:ascii="Times New Roman" w:eastAsia="宋体" w:hAnsi="Times New Roman" w:cs="Times New Roman"/>
          <w:kern w:val="0"/>
          <w:sz w:val="22"/>
          <w:szCs w:val="21"/>
        </w:rPr>
        <w:t>和</w:t>
      </w:r>
      <w:r w:rsidRPr="00927389">
        <w:rPr>
          <w:rFonts w:ascii="Times New Roman" w:eastAsia="宋体" w:hAnsi="Times New Roman" w:cs="Times New Roman"/>
          <w:kern w:val="0"/>
          <w:sz w:val="22"/>
          <w:szCs w:val="21"/>
        </w:rPr>
        <w:t>-0.29%</w:t>
      </w:r>
      <w:r w:rsidRPr="00A4295F">
        <w:rPr>
          <w:rFonts w:ascii="Times New Roman" w:eastAsia="宋体" w:hAnsi="Times New Roman" w:cs="Times New Roman"/>
          <w:kern w:val="0"/>
          <w:sz w:val="22"/>
          <w:szCs w:val="21"/>
        </w:rPr>
        <w:t>；同比增长率分别为</w:t>
      </w:r>
      <w:r w:rsidRPr="00927389">
        <w:rPr>
          <w:rFonts w:ascii="Times New Roman" w:eastAsia="宋体" w:hAnsi="Times New Roman" w:cs="Times New Roman"/>
          <w:kern w:val="0"/>
          <w:sz w:val="22"/>
          <w:szCs w:val="21"/>
        </w:rPr>
        <w:t>-5.37%</w:t>
      </w:r>
      <w:r>
        <w:rPr>
          <w:rFonts w:ascii="Times New Roman" w:eastAsia="宋体" w:hAnsi="Times New Roman" w:cs="Times New Roman"/>
          <w:kern w:val="0"/>
          <w:sz w:val="22"/>
          <w:szCs w:val="21"/>
        </w:rPr>
        <w:t>、</w:t>
      </w:r>
      <w:r w:rsidRPr="00927389">
        <w:rPr>
          <w:rFonts w:ascii="Times New Roman" w:eastAsia="宋体" w:hAnsi="Times New Roman" w:cs="Times New Roman"/>
          <w:kern w:val="0"/>
          <w:sz w:val="22"/>
          <w:szCs w:val="21"/>
        </w:rPr>
        <w:t>-3.45%</w:t>
      </w:r>
      <w:r>
        <w:rPr>
          <w:rFonts w:ascii="Times New Roman" w:eastAsia="宋体" w:hAnsi="Times New Roman" w:cs="Times New Roman"/>
          <w:kern w:val="0"/>
          <w:sz w:val="22"/>
          <w:szCs w:val="21"/>
        </w:rPr>
        <w:t>、</w:t>
      </w:r>
      <w:r w:rsidRPr="00927389">
        <w:rPr>
          <w:rFonts w:ascii="Times New Roman" w:eastAsia="宋体" w:hAnsi="Times New Roman" w:cs="Times New Roman"/>
          <w:kern w:val="0"/>
          <w:sz w:val="22"/>
          <w:szCs w:val="21"/>
        </w:rPr>
        <w:t>0.79%</w:t>
      </w:r>
      <w:r>
        <w:rPr>
          <w:rFonts w:ascii="Times New Roman" w:eastAsia="宋体" w:hAnsi="Times New Roman" w:cs="Times New Roman"/>
          <w:kern w:val="0"/>
          <w:sz w:val="22"/>
          <w:szCs w:val="21"/>
        </w:rPr>
        <w:t>和</w:t>
      </w:r>
      <w:r w:rsidRPr="00927389">
        <w:rPr>
          <w:rFonts w:ascii="Times New Roman" w:eastAsia="宋体" w:hAnsi="Times New Roman" w:cs="Times New Roman"/>
          <w:kern w:val="0"/>
          <w:sz w:val="22"/>
          <w:szCs w:val="21"/>
        </w:rPr>
        <w:t>-1.57%</w:t>
      </w:r>
      <w:r w:rsidRPr="00A4295F">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与上季度相比，本组城市的综合指数稳中有降，</w:t>
      </w:r>
      <w:proofErr w:type="gramStart"/>
      <w:r>
        <w:rPr>
          <w:rFonts w:ascii="Times New Roman" w:eastAsia="宋体" w:hAnsi="Times New Roman" w:cs="Times New Roman"/>
          <w:kern w:val="0"/>
          <w:sz w:val="22"/>
          <w:szCs w:val="21"/>
        </w:rPr>
        <w:t>季度环</w:t>
      </w:r>
      <w:proofErr w:type="gramEnd"/>
      <w:r>
        <w:rPr>
          <w:rFonts w:ascii="Times New Roman" w:eastAsia="宋体" w:hAnsi="Times New Roman" w:cs="Times New Roman"/>
          <w:kern w:val="0"/>
          <w:sz w:val="22"/>
          <w:szCs w:val="21"/>
        </w:rPr>
        <w:t>比增长率为</w:t>
      </w:r>
      <w:r>
        <w:rPr>
          <w:rFonts w:ascii="Times New Roman" w:eastAsia="宋体" w:hAnsi="Times New Roman" w:cs="Times New Roman"/>
          <w:kern w:val="0"/>
          <w:sz w:val="22"/>
          <w:szCs w:val="21"/>
        </w:rPr>
        <w:lastRenderedPageBreak/>
        <w:t>-0.52%</w:t>
      </w:r>
      <w:r>
        <w:rPr>
          <w:rFonts w:ascii="Times New Roman" w:eastAsia="宋体" w:hAnsi="Times New Roman" w:cs="Times New Roman"/>
          <w:kern w:val="0"/>
          <w:sz w:val="22"/>
          <w:szCs w:val="21"/>
        </w:rPr>
        <w:t>，而第一组城市</w:t>
      </w:r>
      <w:r w:rsidRPr="00D45665">
        <w:rPr>
          <w:rFonts w:ascii="Times New Roman" w:eastAsia="宋体" w:hAnsi="Times New Roman" w:cs="Times New Roman"/>
          <w:kern w:val="0"/>
          <w:sz w:val="22"/>
          <w:szCs w:val="21"/>
        </w:rPr>
        <w:t>综合</w:t>
      </w:r>
      <w:proofErr w:type="gramStart"/>
      <w:r w:rsidRPr="00D45665">
        <w:rPr>
          <w:rFonts w:ascii="Times New Roman" w:eastAsia="宋体" w:hAnsi="Times New Roman" w:cs="Times New Roman"/>
          <w:kern w:val="0"/>
          <w:sz w:val="22"/>
          <w:szCs w:val="21"/>
        </w:rPr>
        <w:t>指数环</w:t>
      </w:r>
      <w:proofErr w:type="gramEnd"/>
      <w:r w:rsidRPr="00D45665">
        <w:rPr>
          <w:rFonts w:ascii="Times New Roman" w:eastAsia="宋体" w:hAnsi="Times New Roman" w:cs="Times New Roman"/>
          <w:kern w:val="0"/>
          <w:sz w:val="22"/>
          <w:szCs w:val="21"/>
        </w:rPr>
        <w:t>比</w:t>
      </w:r>
      <w:r>
        <w:rPr>
          <w:rFonts w:ascii="Times New Roman" w:eastAsia="宋体" w:hAnsi="Times New Roman" w:cs="Times New Roman"/>
          <w:kern w:val="0"/>
          <w:sz w:val="22"/>
          <w:szCs w:val="21"/>
        </w:rPr>
        <w:t>则</w:t>
      </w:r>
      <w:r w:rsidRPr="00D45665">
        <w:rPr>
          <w:rFonts w:ascii="Times New Roman" w:eastAsia="宋体" w:hAnsi="Times New Roman" w:cs="Times New Roman"/>
          <w:kern w:val="0"/>
          <w:sz w:val="22"/>
          <w:szCs w:val="21"/>
        </w:rPr>
        <w:t>略有</w:t>
      </w:r>
      <w:r w:rsidRPr="00D45665">
        <w:rPr>
          <w:rFonts w:ascii="Times New Roman" w:eastAsia="宋体" w:hAnsi="Times New Roman" w:cs="Times New Roman" w:hint="eastAsia"/>
          <w:kern w:val="0"/>
          <w:sz w:val="22"/>
          <w:szCs w:val="21"/>
        </w:rPr>
        <w:t>上升</w:t>
      </w:r>
      <w:r w:rsidRPr="00D45665">
        <w:rPr>
          <w:rFonts w:ascii="Times New Roman" w:eastAsia="宋体" w:hAnsi="Times New Roman" w:cs="Times New Roman"/>
          <w:kern w:val="0"/>
          <w:sz w:val="22"/>
          <w:szCs w:val="21"/>
        </w:rPr>
        <w:t>，</w:t>
      </w:r>
      <w:r w:rsidRPr="00D45665">
        <w:rPr>
          <w:rFonts w:ascii="Times New Roman" w:eastAsia="宋体" w:hAnsi="Times New Roman" w:cs="Times New Roman" w:hint="eastAsia"/>
          <w:kern w:val="0"/>
          <w:sz w:val="22"/>
          <w:szCs w:val="21"/>
        </w:rPr>
        <w:t>涨</w:t>
      </w:r>
      <w:r w:rsidRPr="00D45665">
        <w:rPr>
          <w:rFonts w:ascii="Times New Roman" w:eastAsia="宋体" w:hAnsi="Times New Roman" w:cs="Times New Roman"/>
          <w:kern w:val="0"/>
          <w:sz w:val="22"/>
          <w:szCs w:val="21"/>
        </w:rPr>
        <w:t>幅为</w:t>
      </w:r>
      <w:r w:rsidRPr="00D45665">
        <w:rPr>
          <w:rFonts w:ascii="Times New Roman" w:eastAsia="宋体" w:hAnsi="Times New Roman" w:cs="Times New Roman"/>
          <w:kern w:val="0"/>
          <w:sz w:val="22"/>
          <w:szCs w:val="21"/>
        </w:rPr>
        <w:t>2.</w:t>
      </w:r>
      <w:r>
        <w:rPr>
          <w:rFonts w:ascii="Times New Roman" w:eastAsia="宋体" w:hAnsi="Times New Roman" w:cs="Times New Roman"/>
          <w:kern w:val="0"/>
          <w:sz w:val="22"/>
          <w:szCs w:val="21"/>
        </w:rPr>
        <w:t>66</w:t>
      </w:r>
      <w:r w:rsidRPr="00D45665">
        <w:rPr>
          <w:rFonts w:ascii="Times New Roman" w:eastAsia="宋体" w:hAnsi="Times New Roman" w:cs="Times New Roman"/>
          <w:kern w:val="0"/>
          <w:sz w:val="22"/>
          <w:szCs w:val="21"/>
        </w:rPr>
        <w:t>%</w:t>
      </w:r>
      <w:r>
        <w:rPr>
          <w:rFonts w:ascii="Times New Roman" w:eastAsia="宋体" w:hAnsi="Times New Roman" w:cs="Times New Roman"/>
          <w:kern w:val="0"/>
          <w:sz w:val="22"/>
          <w:szCs w:val="21"/>
        </w:rPr>
        <w:t>，市场分化现象明显。</w:t>
      </w:r>
    </w:p>
    <w:p w14:paraId="5407E2A6" w14:textId="77777777" w:rsidR="008A2DEC"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p>
    <w:p w14:paraId="4D8ED21F" w14:textId="77777777" w:rsidR="008A2DEC" w:rsidRPr="00A4295F" w:rsidRDefault="008A2DEC" w:rsidP="008A2DEC">
      <w:pPr>
        <w:pStyle w:val="1"/>
        <w:numPr>
          <w:ilvl w:val="0"/>
          <w:numId w:val="2"/>
        </w:numPr>
        <w:spacing w:before="120" w:after="120" w:line="360" w:lineRule="auto"/>
        <w:rPr>
          <w:rFonts w:ascii="Times New Roman" w:eastAsia="黑体" w:hAnsi="Times New Roman" w:cs="Times New Roman"/>
          <w:b w:val="0"/>
          <w:sz w:val="32"/>
        </w:rPr>
      </w:pPr>
      <w:r w:rsidRPr="00A4295F">
        <w:rPr>
          <w:rFonts w:ascii="Times New Roman" w:eastAsia="黑体" w:hAnsi="Times New Roman" w:cs="Times New Roman"/>
          <w:b w:val="0"/>
          <w:sz w:val="32"/>
        </w:rPr>
        <w:t>城市住房同质价格细分指数</w:t>
      </w:r>
    </w:p>
    <w:p w14:paraId="7B1FC49A" w14:textId="77777777" w:rsidR="008A2DEC" w:rsidRPr="00A4295F"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A4295F">
        <w:rPr>
          <w:rFonts w:ascii="Times New Roman" w:eastAsia="宋体" w:hAnsi="Times New Roman" w:cs="Times New Roman"/>
          <w:kern w:val="0"/>
          <w:sz w:val="22"/>
          <w:szCs w:val="21"/>
        </w:rPr>
        <w:t>城市住房同质价格细分指数针对每个城市进行了两个维度、三个类型的子市场划分，分别为：新建商品住房分区位子市场，存量住房分区位子市场，以及存量住房按单套面积区分的子市场，形成了每个城市三个系列的同质价格细分指数。</w:t>
      </w:r>
    </w:p>
    <w:p w14:paraId="0CC643E1" w14:textId="77777777" w:rsidR="008A2DEC" w:rsidRPr="00A4295F"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pPr>
      <w:r w:rsidRPr="00A4295F">
        <w:rPr>
          <w:rFonts w:ascii="Times New Roman" w:eastAsia="宋体" w:hAnsi="Times New Roman" w:cs="Times New Roman"/>
          <w:kern w:val="0"/>
          <w:sz w:val="22"/>
          <w:szCs w:val="21"/>
        </w:rPr>
        <w:t>其中关于城市分区位子市场同质价格指数，我们借鉴房地产专业机构对区位子市场的市场经验和信息，选取了各个城市的代表性区位。对于每个区位，定位其区位核心点，然后利用本地加权回归方法（</w:t>
      </w:r>
      <w:r w:rsidRPr="00A4295F">
        <w:rPr>
          <w:rFonts w:ascii="Times New Roman" w:eastAsia="宋体" w:hAnsi="Times New Roman" w:cs="Times New Roman"/>
          <w:kern w:val="0"/>
          <w:sz w:val="22"/>
          <w:szCs w:val="21"/>
        </w:rPr>
        <w:t>Locally Weighted Regression, LWR</w:t>
      </w:r>
      <w:r w:rsidRPr="00A4295F">
        <w:rPr>
          <w:rFonts w:ascii="Times New Roman" w:eastAsia="宋体" w:hAnsi="Times New Roman" w:cs="Times New Roman"/>
          <w:kern w:val="0"/>
          <w:sz w:val="22"/>
          <w:szCs w:val="21"/>
        </w:rPr>
        <w:t>）对每个区位单独建模计算分区位同质价格指数。模型中</w:t>
      </w:r>
      <w:proofErr w:type="gramStart"/>
      <w:r w:rsidRPr="00A4295F">
        <w:rPr>
          <w:rFonts w:ascii="Times New Roman" w:eastAsia="宋体" w:hAnsi="Times New Roman" w:cs="Times New Roman"/>
          <w:kern w:val="0"/>
          <w:sz w:val="22"/>
          <w:szCs w:val="21"/>
        </w:rPr>
        <w:t>各住房</w:t>
      </w:r>
      <w:proofErr w:type="gramEnd"/>
      <w:r w:rsidRPr="00A4295F">
        <w:rPr>
          <w:rFonts w:ascii="Times New Roman" w:eastAsia="宋体" w:hAnsi="Times New Roman" w:cs="Times New Roman"/>
          <w:kern w:val="0"/>
          <w:sz w:val="22"/>
          <w:szCs w:val="21"/>
        </w:rPr>
        <w:t>特征和固定效应的系数在区位间存在差异，以保证各区位内同质性的增强，以及区位间差异性的显性化。详细方法参见《技术白皮书》相关章节。</w:t>
      </w:r>
    </w:p>
    <w:p w14:paraId="2D26D2D9" w14:textId="77777777" w:rsidR="008A2DEC" w:rsidRPr="00A4295F" w:rsidRDefault="008A2DEC" w:rsidP="008A2DEC">
      <w:pPr>
        <w:autoSpaceDE w:val="0"/>
        <w:autoSpaceDN w:val="0"/>
        <w:adjustRightInd w:val="0"/>
        <w:spacing w:line="360" w:lineRule="auto"/>
        <w:ind w:firstLineChars="200" w:firstLine="440"/>
        <w:jc w:val="left"/>
        <w:rPr>
          <w:rFonts w:ascii="Times New Roman" w:eastAsia="宋体" w:hAnsi="Times New Roman" w:cs="Times New Roman"/>
          <w:kern w:val="0"/>
          <w:sz w:val="22"/>
          <w:szCs w:val="21"/>
        </w:rPr>
        <w:sectPr w:rsidR="008A2DEC" w:rsidRPr="00A4295F" w:rsidSect="008A2DEC">
          <w:headerReference w:type="default" r:id="rId13"/>
          <w:footerReference w:type="default" r:id="rId14"/>
          <w:pgSz w:w="11906" w:h="16838"/>
          <w:pgMar w:top="1440" w:right="1797" w:bottom="1440" w:left="1797" w:header="851" w:footer="992" w:gutter="0"/>
          <w:pgNumType w:start="0"/>
          <w:cols w:space="425"/>
          <w:titlePg/>
          <w:docGrid w:type="lines" w:linePitch="312"/>
        </w:sectPr>
      </w:pPr>
      <w:r w:rsidRPr="00A4295F">
        <w:rPr>
          <w:rFonts w:ascii="Times New Roman" w:eastAsia="宋体" w:hAnsi="Times New Roman" w:cs="Times New Roman"/>
          <w:kern w:val="0"/>
          <w:sz w:val="22"/>
          <w:szCs w:val="21"/>
        </w:rPr>
        <w:t>关于存量住房按单套面积区分的子市场，按照单套面积在</w:t>
      </w:r>
      <w:r w:rsidRPr="00A4295F">
        <w:rPr>
          <w:rFonts w:ascii="Times New Roman" w:eastAsia="宋体" w:hAnsi="Times New Roman" w:cs="Times New Roman"/>
          <w:kern w:val="0"/>
          <w:sz w:val="22"/>
          <w:szCs w:val="21"/>
        </w:rPr>
        <w:t>70m</w:t>
      </w:r>
      <w:r w:rsidRPr="00A4295F">
        <w:rPr>
          <w:rFonts w:ascii="Times New Roman" w:eastAsia="宋体" w:hAnsi="Times New Roman" w:cs="Times New Roman"/>
          <w:kern w:val="0"/>
          <w:sz w:val="22"/>
          <w:szCs w:val="21"/>
          <w:vertAlign w:val="superscript"/>
        </w:rPr>
        <w:t>2</w:t>
      </w:r>
      <w:r w:rsidRPr="00A4295F">
        <w:rPr>
          <w:rFonts w:ascii="Times New Roman" w:eastAsia="宋体" w:hAnsi="Times New Roman" w:cs="Times New Roman"/>
          <w:kern w:val="0"/>
          <w:sz w:val="22"/>
          <w:szCs w:val="21"/>
        </w:rPr>
        <w:t>以下，</w:t>
      </w:r>
      <w:r w:rsidRPr="00A4295F">
        <w:rPr>
          <w:rFonts w:ascii="Times New Roman" w:eastAsia="宋体" w:hAnsi="Times New Roman" w:cs="Times New Roman"/>
          <w:kern w:val="0"/>
          <w:sz w:val="22"/>
          <w:szCs w:val="21"/>
        </w:rPr>
        <w:t>70-90m</w:t>
      </w:r>
      <w:r w:rsidRPr="00A4295F">
        <w:rPr>
          <w:rFonts w:ascii="Times New Roman" w:eastAsia="宋体" w:hAnsi="Times New Roman" w:cs="Times New Roman"/>
          <w:kern w:val="0"/>
          <w:sz w:val="22"/>
          <w:szCs w:val="21"/>
          <w:vertAlign w:val="superscript"/>
        </w:rPr>
        <w:t>2</w:t>
      </w:r>
      <w:r w:rsidRPr="00A4295F">
        <w:rPr>
          <w:rFonts w:ascii="Times New Roman" w:eastAsia="宋体" w:hAnsi="Times New Roman" w:cs="Times New Roman"/>
          <w:kern w:val="0"/>
          <w:sz w:val="22"/>
          <w:szCs w:val="21"/>
        </w:rPr>
        <w:t>，</w:t>
      </w:r>
      <w:r w:rsidRPr="00A4295F">
        <w:rPr>
          <w:rFonts w:ascii="Times New Roman" w:eastAsia="宋体" w:hAnsi="Times New Roman" w:cs="Times New Roman"/>
          <w:kern w:val="0"/>
          <w:sz w:val="22"/>
          <w:szCs w:val="21"/>
        </w:rPr>
        <w:t>90-120m</w:t>
      </w:r>
      <w:r w:rsidRPr="00A4295F">
        <w:rPr>
          <w:rFonts w:ascii="Times New Roman" w:eastAsia="宋体" w:hAnsi="Times New Roman" w:cs="Times New Roman"/>
          <w:kern w:val="0"/>
          <w:sz w:val="22"/>
          <w:szCs w:val="21"/>
          <w:vertAlign w:val="superscript"/>
        </w:rPr>
        <w:t>2</w:t>
      </w:r>
      <w:r w:rsidRPr="00A4295F">
        <w:rPr>
          <w:rFonts w:ascii="Times New Roman" w:eastAsia="宋体" w:hAnsi="Times New Roman" w:cs="Times New Roman"/>
          <w:kern w:val="0"/>
          <w:sz w:val="22"/>
          <w:szCs w:val="21"/>
        </w:rPr>
        <w:t>，</w:t>
      </w:r>
      <w:r w:rsidRPr="00A4295F">
        <w:rPr>
          <w:rFonts w:ascii="Times New Roman" w:eastAsia="宋体" w:hAnsi="Times New Roman" w:cs="Times New Roman"/>
          <w:kern w:val="0"/>
          <w:sz w:val="22"/>
          <w:szCs w:val="21"/>
        </w:rPr>
        <w:t>120-140m</w:t>
      </w:r>
      <w:r w:rsidRPr="00A4295F">
        <w:rPr>
          <w:rFonts w:ascii="Times New Roman" w:eastAsia="宋体" w:hAnsi="Times New Roman" w:cs="Times New Roman"/>
          <w:kern w:val="0"/>
          <w:sz w:val="22"/>
          <w:szCs w:val="21"/>
          <w:vertAlign w:val="superscript"/>
        </w:rPr>
        <w:t>2</w:t>
      </w:r>
      <w:r w:rsidRPr="00A4295F">
        <w:rPr>
          <w:rFonts w:ascii="Times New Roman" w:eastAsia="宋体" w:hAnsi="Times New Roman" w:cs="Times New Roman"/>
          <w:kern w:val="0"/>
          <w:sz w:val="22"/>
          <w:szCs w:val="21"/>
        </w:rPr>
        <w:t>，</w:t>
      </w:r>
      <w:r w:rsidRPr="00A4295F">
        <w:rPr>
          <w:rFonts w:ascii="Times New Roman" w:eastAsia="宋体" w:hAnsi="Times New Roman" w:cs="Times New Roman"/>
          <w:kern w:val="0"/>
          <w:sz w:val="22"/>
          <w:szCs w:val="21"/>
        </w:rPr>
        <w:t>140m</w:t>
      </w:r>
      <w:r w:rsidRPr="00A4295F">
        <w:rPr>
          <w:rFonts w:ascii="Times New Roman" w:eastAsia="宋体" w:hAnsi="Times New Roman" w:cs="Times New Roman"/>
          <w:kern w:val="0"/>
          <w:sz w:val="22"/>
          <w:szCs w:val="21"/>
          <w:vertAlign w:val="superscript"/>
        </w:rPr>
        <w:t>2</w:t>
      </w:r>
      <w:r w:rsidRPr="00A4295F">
        <w:rPr>
          <w:rFonts w:ascii="Times New Roman" w:eastAsia="宋体" w:hAnsi="Times New Roman" w:cs="Times New Roman"/>
          <w:kern w:val="0"/>
          <w:sz w:val="22"/>
          <w:szCs w:val="21"/>
        </w:rPr>
        <w:t>以上，分为</w:t>
      </w:r>
      <w:r w:rsidRPr="00A4295F">
        <w:rPr>
          <w:rFonts w:ascii="Times New Roman" w:eastAsia="宋体" w:hAnsi="Times New Roman" w:cs="Times New Roman"/>
          <w:kern w:val="0"/>
          <w:sz w:val="22"/>
          <w:szCs w:val="21"/>
        </w:rPr>
        <w:t>5</w:t>
      </w:r>
      <w:r w:rsidRPr="00A4295F">
        <w:rPr>
          <w:rFonts w:ascii="Times New Roman" w:eastAsia="宋体" w:hAnsi="Times New Roman" w:cs="Times New Roman"/>
          <w:kern w:val="0"/>
          <w:sz w:val="22"/>
          <w:szCs w:val="21"/>
        </w:rPr>
        <w:t>组。每组运行单独的指数模型，</w:t>
      </w:r>
      <w:proofErr w:type="gramStart"/>
      <w:r w:rsidRPr="00A4295F">
        <w:rPr>
          <w:rFonts w:ascii="Times New Roman" w:eastAsia="宋体" w:hAnsi="Times New Roman" w:cs="Times New Roman"/>
          <w:kern w:val="0"/>
          <w:sz w:val="22"/>
          <w:szCs w:val="21"/>
        </w:rPr>
        <w:t>各住房</w:t>
      </w:r>
      <w:proofErr w:type="gramEnd"/>
      <w:r w:rsidRPr="00A4295F">
        <w:rPr>
          <w:rFonts w:ascii="Times New Roman" w:eastAsia="宋体" w:hAnsi="Times New Roman" w:cs="Times New Roman"/>
          <w:kern w:val="0"/>
          <w:sz w:val="22"/>
          <w:szCs w:val="21"/>
        </w:rPr>
        <w:t>特征及项目固定效应的系数均不同，以保证各组内同质性的进一步增强，</w:t>
      </w:r>
      <w:proofErr w:type="gramStart"/>
      <w:r w:rsidRPr="00A4295F">
        <w:rPr>
          <w:rFonts w:ascii="Times New Roman" w:eastAsia="宋体" w:hAnsi="Times New Roman" w:cs="Times New Roman"/>
          <w:kern w:val="0"/>
          <w:sz w:val="22"/>
          <w:szCs w:val="21"/>
        </w:rPr>
        <w:t>以及组</w:t>
      </w:r>
      <w:proofErr w:type="gramEnd"/>
      <w:r w:rsidRPr="00A4295F">
        <w:rPr>
          <w:rFonts w:ascii="Times New Roman" w:eastAsia="宋体" w:hAnsi="Times New Roman" w:cs="Times New Roman"/>
          <w:kern w:val="0"/>
          <w:sz w:val="22"/>
          <w:szCs w:val="21"/>
        </w:rPr>
        <w:t>间差异性的显性化。详细方法参见《技术白皮书》相关章节。</w:t>
      </w:r>
    </w:p>
    <w:p w14:paraId="4573ACF1"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lastRenderedPageBreak/>
        <w:t>（</w:t>
      </w:r>
      <w:r w:rsidRPr="00A4295F">
        <w:rPr>
          <w:rFonts w:ascii="Times New Roman" w:eastAsia="黑体" w:hAnsi="Times New Roman" w:cs="Times New Roman"/>
          <w:sz w:val="28"/>
        </w:rPr>
        <w:t>1</w:t>
      </w:r>
      <w:r w:rsidRPr="00A4295F">
        <w:rPr>
          <w:rFonts w:ascii="Times New Roman" w:eastAsia="黑体" w:hAnsi="Times New Roman" w:cs="Times New Roman"/>
          <w:sz w:val="28"/>
        </w:rPr>
        <w:t>）北京市</w:t>
      </w:r>
    </w:p>
    <w:tbl>
      <w:tblPr>
        <w:tblStyle w:val="af1"/>
        <w:tblW w:w="164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226"/>
        <w:gridCol w:w="5556"/>
      </w:tblGrid>
      <w:tr w:rsidR="008A2DEC" w:rsidRPr="00A4295F" w14:paraId="4D99CD84" w14:textId="77777777" w:rsidTr="00ED233E">
        <w:trPr>
          <w:jc w:val="center"/>
        </w:trPr>
        <w:tc>
          <w:tcPr>
            <w:tcW w:w="5670" w:type="dxa"/>
            <w:vAlign w:val="center"/>
          </w:tcPr>
          <w:p w14:paraId="01BE78CA"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北京市主要区位新建商品住房价格指数</w:t>
            </w:r>
          </w:p>
          <w:p w14:paraId="032C8BB1"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2006Q1-2015Q</w:t>
            </w:r>
            <w:r>
              <w:rPr>
                <w:rFonts w:ascii="Times New Roman" w:hAnsi="Times New Roman" w:cs="Times New Roman" w:hint="eastAsia"/>
              </w:rPr>
              <w:t>2</w:t>
            </w:r>
            <w:r w:rsidRPr="00A4295F">
              <w:rPr>
                <w:rFonts w:ascii="Times New Roman" w:hAnsi="Times New Roman" w:cs="Times New Roman"/>
              </w:rPr>
              <w:t>）</w:t>
            </w:r>
          </w:p>
        </w:tc>
        <w:tc>
          <w:tcPr>
            <w:tcW w:w="5226" w:type="dxa"/>
            <w:vAlign w:val="center"/>
          </w:tcPr>
          <w:p w14:paraId="5EF7C285"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北京市主要区位存量住房价格指数</w:t>
            </w:r>
          </w:p>
          <w:p w14:paraId="61EE4226"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2009Q1-2015Q</w:t>
            </w:r>
            <w:r>
              <w:rPr>
                <w:rFonts w:ascii="Times New Roman" w:hAnsi="Times New Roman" w:cs="Times New Roman" w:hint="eastAsia"/>
              </w:rPr>
              <w:t>2</w:t>
            </w:r>
            <w:r w:rsidRPr="00A4295F">
              <w:rPr>
                <w:rFonts w:ascii="Times New Roman" w:hAnsi="Times New Roman" w:cs="Times New Roman"/>
              </w:rPr>
              <w:t>）</w:t>
            </w:r>
          </w:p>
        </w:tc>
        <w:tc>
          <w:tcPr>
            <w:tcW w:w="5556" w:type="dxa"/>
            <w:vAlign w:val="center"/>
          </w:tcPr>
          <w:p w14:paraId="0C6C9C33"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北京市面积子市场存量住房价格指数</w:t>
            </w:r>
          </w:p>
          <w:p w14:paraId="3DB115B0"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noProof/>
              </w:rPr>
              <w:t>（</w:t>
            </w:r>
            <w:r w:rsidRPr="00A4295F">
              <w:rPr>
                <w:rFonts w:ascii="Times New Roman" w:hAnsi="Times New Roman" w:cs="Times New Roman"/>
                <w:noProof/>
              </w:rPr>
              <w:t>2009Q1-</w:t>
            </w:r>
            <w:r w:rsidRPr="00A4295F">
              <w:rPr>
                <w:rFonts w:ascii="Times New Roman" w:hAnsi="Times New Roman" w:cs="Times New Roman"/>
              </w:rPr>
              <w:t>2015Q</w:t>
            </w:r>
            <w:r>
              <w:rPr>
                <w:rFonts w:ascii="Times New Roman" w:hAnsi="Times New Roman" w:cs="Times New Roman" w:hint="eastAsia"/>
              </w:rPr>
              <w:t>2</w:t>
            </w:r>
            <w:r w:rsidRPr="00A4295F">
              <w:rPr>
                <w:rFonts w:ascii="Times New Roman" w:hAnsi="Times New Roman" w:cs="Times New Roman"/>
                <w:noProof/>
              </w:rPr>
              <w:t>）</w:t>
            </w:r>
          </w:p>
        </w:tc>
      </w:tr>
      <w:tr w:rsidR="008A2DEC" w:rsidRPr="00A4295F" w14:paraId="312113DA" w14:textId="77777777" w:rsidTr="00ED233E">
        <w:trPr>
          <w:trHeight w:val="4535"/>
          <w:jc w:val="center"/>
        </w:trPr>
        <w:tc>
          <w:tcPr>
            <w:tcW w:w="5670" w:type="dxa"/>
            <w:vAlign w:val="center"/>
          </w:tcPr>
          <w:p w14:paraId="206E0CDC" w14:textId="77777777" w:rsidR="008A2DEC" w:rsidRPr="00A4295F" w:rsidRDefault="008A2DEC" w:rsidP="00ED233E">
            <w:pPr>
              <w:jc w:val="center"/>
              <w:rPr>
                <w:rFonts w:ascii="Times New Roman" w:hAnsi="Times New Roman" w:cs="Times New Roman"/>
              </w:rPr>
            </w:pPr>
            <w:r>
              <w:rPr>
                <w:noProof/>
              </w:rPr>
              <w:drawing>
                <wp:inline distT="0" distB="0" distL="0" distR="0" wp14:anchorId="57CFB68D" wp14:editId="569B36F5">
                  <wp:extent cx="3168000" cy="2447999"/>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226" w:type="dxa"/>
            <w:vAlign w:val="center"/>
          </w:tcPr>
          <w:p w14:paraId="38F00779" w14:textId="77777777" w:rsidR="008A2DEC" w:rsidRPr="00A4295F" w:rsidRDefault="008A2DEC" w:rsidP="00ED233E">
            <w:pPr>
              <w:jc w:val="center"/>
              <w:rPr>
                <w:rFonts w:ascii="Times New Roman" w:hAnsi="Times New Roman" w:cs="Times New Roman"/>
              </w:rPr>
            </w:pPr>
            <w:r>
              <w:rPr>
                <w:noProof/>
              </w:rPr>
              <w:drawing>
                <wp:inline distT="0" distB="0" distL="0" distR="0" wp14:anchorId="1B9838E3" wp14:editId="39CB14D0">
                  <wp:extent cx="3168000" cy="2439906"/>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556" w:type="dxa"/>
            <w:vAlign w:val="center"/>
          </w:tcPr>
          <w:p w14:paraId="6B5B8598" w14:textId="77777777" w:rsidR="008A2DEC" w:rsidRPr="00A4295F" w:rsidRDefault="008A2DEC" w:rsidP="00ED233E">
            <w:pPr>
              <w:jc w:val="center"/>
              <w:rPr>
                <w:rFonts w:ascii="Times New Roman" w:hAnsi="Times New Roman" w:cs="Times New Roman"/>
              </w:rPr>
            </w:pPr>
            <w:r>
              <w:rPr>
                <w:noProof/>
              </w:rPr>
              <w:drawing>
                <wp:inline distT="0" distB="0" distL="0" distR="0" wp14:anchorId="3EEA39D1" wp14:editId="3AB8E0FE">
                  <wp:extent cx="3374039" cy="2354682"/>
                  <wp:effectExtent l="0" t="0" r="0"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5D0360CB" w14:textId="77777777" w:rsidR="008A2DEC" w:rsidRPr="00A4295F" w:rsidRDefault="008A2DEC" w:rsidP="008A2DEC">
      <w:pPr>
        <w:rPr>
          <w:rFonts w:ascii="Times New Roman" w:hAnsi="Times New Roman" w:cs="Times New Roman"/>
        </w:rPr>
      </w:pPr>
    </w:p>
    <w:tbl>
      <w:tblPr>
        <w:tblW w:w="14842" w:type="dxa"/>
        <w:jc w:val="center"/>
        <w:tblBorders>
          <w:bottom w:val="single" w:sz="4" w:space="0" w:color="auto"/>
        </w:tblBorders>
        <w:tblCellMar>
          <w:left w:w="0" w:type="dxa"/>
          <w:right w:w="0" w:type="dxa"/>
        </w:tblCellMar>
        <w:tblLook w:val="04A0" w:firstRow="1" w:lastRow="0" w:firstColumn="1" w:lastColumn="0" w:noHBand="0" w:noVBand="1"/>
      </w:tblPr>
      <w:tblGrid>
        <w:gridCol w:w="1945"/>
        <w:gridCol w:w="843"/>
        <w:gridCol w:w="1198"/>
        <w:gridCol w:w="998"/>
        <w:gridCol w:w="1154"/>
        <w:gridCol w:w="237"/>
        <w:gridCol w:w="782"/>
        <w:gridCol w:w="782"/>
        <w:gridCol w:w="911"/>
        <w:gridCol w:w="782"/>
        <w:gridCol w:w="215"/>
        <w:gridCol w:w="920"/>
        <w:gridCol w:w="883"/>
        <w:gridCol w:w="981"/>
        <w:gridCol w:w="1079"/>
        <w:gridCol w:w="1132"/>
      </w:tblGrid>
      <w:tr w:rsidR="008A2DEC" w:rsidRPr="00511E1E" w14:paraId="50FBEAD2" w14:textId="77777777" w:rsidTr="00ED233E">
        <w:trPr>
          <w:trHeight w:val="284"/>
          <w:jc w:val="center"/>
        </w:trPr>
        <w:tc>
          <w:tcPr>
            <w:tcW w:w="1929" w:type="dxa"/>
            <w:tcBorders>
              <w:top w:val="single" w:sz="2" w:space="0" w:color="auto"/>
              <w:bottom w:val="double" w:sz="4" w:space="0" w:color="auto"/>
            </w:tcBorders>
            <w:shd w:val="clear" w:color="auto" w:fill="auto"/>
            <w:noWrap/>
            <w:vAlign w:val="center"/>
            <w:hideMark/>
          </w:tcPr>
          <w:p w14:paraId="65A53A57"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27" w:type="dxa"/>
            <w:tcBorders>
              <w:top w:val="single" w:sz="2" w:space="0" w:color="auto"/>
              <w:bottom w:val="double" w:sz="4" w:space="0" w:color="auto"/>
            </w:tcBorders>
            <w:shd w:val="clear" w:color="auto" w:fill="auto"/>
            <w:noWrap/>
            <w:vAlign w:val="center"/>
            <w:hideMark/>
          </w:tcPr>
          <w:p w14:paraId="0EBBF958"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中关村</w:t>
            </w:r>
          </w:p>
        </w:tc>
        <w:tc>
          <w:tcPr>
            <w:tcW w:w="1182" w:type="dxa"/>
            <w:tcBorders>
              <w:top w:val="single" w:sz="2" w:space="0" w:color="auto"/>
              <w:bottom w:val="double" w:sz="4" w:space="0" w:color="auto"/>
            </w:tcBorders>
            <w:shd w:val="clear" w:color="auto" w:fill="auto"/>
            <w:noWrap/>
            <w:vAlign w:val="center"/>
            <w:hideMark/>
          </w:tcPr>
          <w:p w14:paraId="5C59615C"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亚运村</w:t>
            </w:r>
          </w:p>
        </w:tc>
        <w:tc>
          <w:tcPr>
            <w:tcW w:w="982" w:type="dxa"/>
            <w:tcBorders>
              <w:top w:val="single" w:sz="2" w:space="0" w:color="auto"/>
              <w:bottom w:val="double" w:sz="4" w:space="0" w:color="auto"/>
            </w:tcBorders>
            <w:shd w:val="clear" w:color="auto" w:fill="auto"/>
            <w:noWrap/>
            <w:vAlign w:val="center"/>
            <w:hideMark/>
          </w:tcPr>
          <w:p w14:paraId="6BF8EFB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国贸</w:t>
            </w:r>
            <w:r w:rsidRPr="00511E1E">
              <w:rPr>
                <w:rFonts w:ascii="Times New Roman" w:eastAsia="宋体" w:hAnsi="Times New Roman" w:cs="Times New Roman"/>
                <w:b/>
                <w:kern w:val="0"/>
                <w:sz w:val="20"/>
                <w:szCs w:val="20"/>
              </w:rPr>
              <w:t>CBD</w:t>
            </w:r>
          </w:p>
        </w:tc>
        <w:tc>
          <w:tcPr>
            <w:tcW w:w="1138" w:type="dxa"/>
            <w:tcBorders>
              <w:top w:val="single" w:sz="2" w:space="0" w:color="auto"/>
              <w:bottom w:val="double" w:sz="4" w:space="0" w:color="auto"/>
            </w:tcBorders>
            <w:shd w:val="clear" w:color="auto" w:fill="auto"/>
            <w:noWrap/>
            <w:vAlign w:val="center"/>
            <w:hideMark/>
          </w:tcPr>
          <w:p w14:paraId="4810615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金融街</w:t>
            </w:r>
          </w:p>
        </w:tc>
        <w:tc>
          <w:tcPr>
            <w:tcW w:w="244" w:type="dxa"/>
            <w:vMerge w:val="restart"/>
            <w:tcBorders>
              <w:top w:val="nil"/>
            </w:tcBorders>
          </w:tcPr>
          <w:p w14:paraId="37744DF5"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786" w:type="dxa"/>
            <w:tcBorders>
              <w:top w:val="single" w:sz="2" w:space="0" w:color="auto"/>
              <w:bottom w:val="double" w:sz="4" w:space="0" w:color="auto"/>
            </w:tcBorders>
            <w:vAlign w:val="center"/>
          </w:tcPr>
          <w:p w14:paraId="03DF7EA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中关村</w:t>
            </w:r>
          </w:p>
        </w:tc>
        <w:tc>
          <w:tcPr>
            <w:tcW w:w="786" w:type="dxa"/>
            <w:tcBorders>
              <w:top w:val="single" w:sz="2" w:space="0" w:color="auto"/>
              <w:bottom w:val="double" w:sz="4" w:space="0" w:color="auto"/>
            </w:tcBorders>
            <w:vAlign w:val="center"/>
          </w:tcPr>
          <w:p w14:paraId="300BA86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亚运村</w:t>
            </w:r>
          </w:p>
        </w:tc>
        <w:tc>
          <w:tcPr>
            <w:tcW w:w="919" w:type="dxa"/>
            <w:tcBorders>
              <w:top w:val="single" w:sz="2" w:space="0" w:color="auto"/>
              <w:bottom w:val="double" w:sz="4" w:space="0" w:color="auto"/>
            </w:tcBorders>
            <w:vAlign w:val="center"/>
          </w:tcPr>
          <w:p w14:paraId="4A489DC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国贸</w:t>
            </w:r>
            <w:r w:rsidRPr="00511E1E">
              <w:rPr>
                <w:rFonts w:ascii="Times New Roman" w:eastAsia="宋体" w:hAnsi="Times New Roman" w:cs="Times New Roman"/>
                <w:b/>
                <w:kern w:val="0"/>
                <w:sz w:val="20"/>
                <w:szCs w:val="20"/>
              </w:rPr>
              <w:t>CBD</w:t>
            </w:r>
          </w:p>
        </w:tc>
        <w:tc>
          <w:tcPr>
            <w:tcW w:w="786" w:type="dxa"/>
            <w:tcBorders>
              <w:top w:val="single" w:sz="2" w:space="0" w:color="auto"/>
              <w:bottom w:val="double" w:sz="4" w:space="0" w:color="auto"/>
            </w:tcBorders>
            <w:vAlign w:val="center"/>
          </w:tcPr>
          <w:p w14:paraId="5ED8FE9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金融街</w:t>
            </w:r>
          </w:p>
        </w:tc>
        <w:tc>
          <w:tcPr>
            <w:tcW w:w="220" w:type="dxa"/>
            <w:vMerge w:val="restart"/>
            <w:tcBorders>
              <w:top w:val="nil"/>
            </w:tcBorders>
          </w:tcPr>
          <w:p w14:paraId="45AC661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928" w:type="dxa"/>
            <w:tcBorders>
              <w:top w:val="single" w:sz="2" w:space="0" w:color="auto"/>
              <w:bottom w:val="double" w:sz="4" w:space="0" w:color="auto"/>
            </w:tcBorders>
            <w:vAlign w:val="center"/>
          </w:tcPr>
          <w:p w14:paraId="01D440E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以下</w:t>
            </w:r>
          </w:p>
        </w:tc>
        <w:tc>
          <w:tcPr>
            <w:tcW w:w="890" w:type="dxa"/>
            <w:tcBorders>
              <w:top w:val="single" w:sz="2" w:space="0" w:color="auto"/>
              <w:bottom w:val="double" w:sz="4" w:space="0" w:color="auto"/>
            </w:tcBorders>
            <w:vAlign w:val="center"/>
          </w:tcPr>
          <w:p w14:paraId="46CB2753"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70-90 m</w:t>
            </w:r>
            <w:r w:rsidRPr="00511E1E">
              <w:rPr>
                <w:rFonts w:ascii="Times New Roman" w:eastAsia="宋体" w:hAnsi="Times New Roman" w:cs="Times New Roman"/>
                <w:b/>
                <w:kern w:val="0"/>
                <w:sz w:val="20"/>
                <w:szCs w:val="18"/>
                <w:vertAlign w:val="superscript"/>
              </w:rPr>
              <w:t>2</w:t>
            </w:r>
          </w:p>
        </w:tc>
        <w:tc>
          <w:tcPr>
            <w:tcW w:w="990" w:type="dxa"/>
            <w:tcBorders>
              <w:top w:val="single" w:sz="2" w:space="0" w:color="auto"/>
              <w:bottom w:val="double" w:sz="4" w:space="0" w:color="auto"/>
            </w:tcBorders>
            <w:vAlign w:val="center"/>
          </w:tcPr>
          <w:p w14:paraId="7AB07E95"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90-120 m</w:t>
            </w:r>
            <w:r w:rsidRPr="00511E1E">
              <w:rPr>
                <w:rFonts w:ascii="Times New Roman" w:eastAsia="宋体" w:hAnsi="Times New Roman" w:cs="Times New Roman"/>
                <w:b/>
                <w:kern w:val="0"/>
                <w:sz w:val="20"/>
                <w:szCs w:val="18"/>
                <w:vertAlign w:val="superscript"/>
              </w:rPr>
              <w:t>2</w:t>
            </w:r>
          </w:p>
        </w:tc>
        <w:tc>
          <w:tcPr>
            <w:tcW w:w="1090" w:type="dxa"/>
            <w:tcBorders>
              <w:top w:val="single" w:sz="2" w:space="0" w:color="auto"/>
              <w:bottom w:val="double" w:sz="4" w:space="0" w:color="auto"/>
            </w:tcBorders>
            <w:vAlign w:val="center"/>
          </w:tcPr>
          <w:p w14:paraId="5FF50C65"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120-140 m</w:t>
            </w:r>
            <w:r w:rsidRPr="00511E1E">
              <w:rPr>
                <w:rFonts w:ascii="Times New Roman" w:eastAsia="宋体" w:hAnsi="Times New Roman" w:cs="Times New Roman"/>
                <w:b/>
                <w:kern w:val="0"/>
                <w:sz w:val="20"/>
                <w:szCs w:val="18"/>
                <w:vertAlign w:val="superscript"/>
              </w:rPr>
              <w:t>2</w:t>
            </w:r>
          </w:p>
        </w:tc>
        <w:tc>
          <w:tcPr>
            <w:tcW w:w="1145" w:type="dxa"/>
            <w:tcBorders>
              <w:top w:val="single" w:sz="2" w:space="0" w:color="auto"/>
              <w:bottom w:val="double" w:sz="4" w:space="0" w:color="auto"/>
            </w:tcBorders>
            <w:vAlign w:val="center"/>
          </w:tcPr>
          <w:p w14:paraId="56E958AE"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140 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以上</w:t>
            </w:r>
          </w:p>
        </w:tc>
      </w:tr>
      <w:tr w:rsidR="008A2DEC" w:rsidRPr="00511E1E" w14:paraId="047C1702" w14:textId="77777777" w:rsidTr="00ED233E">
        <w:trPr>
          <w:trHeight w:val="284"/>
          <w:jc w:val="center"/>
        </w:trPr>
        <w:tc>
          <w:tcPr>
            <w:tcW w:w="1929" w:type="dxa"/>
            <w:tcBorders>
              <w:top w:val="double" w:sz="4" w:space="0" w:color="auto"/>
              <w:bottom w:val="nil"/>
            </w:tcBorders>
            <w:shd w:val="clear" w:color="auto" w:fill="D0CECE" w:themeFill="background2" w:themeFillShade="E6"/>
            <w:noWrap/>
            <w:vAlign w:val="center"/>
            <w:hideMark/>
          </w:tcPr>
          <w:p w14:paraId="6B6C4B6F"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20"/>
              </w:rPr>
              <w:t>年化增长率</w:t>
            </w:r>
            <w:proofErr w:type="gramEnd"/>
          </w:p>
        </w:tc>
        <w:tc>
          <w:tcPr>
            <w:tcW w:w="827" w:type="dxa"/>
            <w:tcBorders>
              <w:top w:val="double" w:sz="4" w:space="0" w:color="auto"/>
              <w:bottom w:val="nil"/>
            </w:tcBorders>
            <w:shd w:val="clear" w:color="auto" w:fill="auto"/>
            <w:noWrap/>
            <w:vAlign w:val="bottom"/>
          </w:tcPr>
          <w:p w14:paraId="3496D6AA"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16.03%</w:t>
            </w:r>
          </w:p>
        </w:tc>
        <w:tc>
          <w:tcPr>
            <w:tcW w:w="1182" w:type="dxa"/>
            <w:tcBorders>
              <w:top w:val="double" w:sz="4" w:space="0" w:color="auto"/>
              <w:bottom w:val="nil"/>
            </w:tcBorders>
            <w:shd w:val="clear" w:color="auto" w:fill="auto"/>
            <w:noWrap/>
            <w:vAlign w:val="bottom"/>
          </w:tcPr>
          <w:p w14:paraId="19B5FC78"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16.77%</w:t>
            </w:r>
          </w:p>
        </w:tc>
        <w:tc>
          <w:tcPr>
            <w:tcW w:w="982" w:type="dxa"/>
            <w:tcBorders>
              <w:top w:val="double" w:sz="4" w:space="0" w:color="auto"/>
              <w:bottom w:val="nil"/>
            </w:tcBorders>
            <w:shd w:val="clear" w:color="auto" w:fill="auto"/>
            <w:noWrap/>
            <w:vAlign w:val="bottom"/>
          </w:tcPr>
          <w:p w14:paraId="75A350B9"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16.26%</w:t>
            </w:r>
          </w:p>
        </w:tc>
        <w:tc>
          <w:tcPr>
            <w:tcW w:w="1138" w:type="dxa"/>
            <w:tcBorders>
              <w:top w:val="double" w:sz="4" w:space="0" w:color="auto"/>
              <w:bottom w:val="nil"/>
            </w:tcBorders>
            <w:shd w:val="clear" w:color="auto" w:fill="auto"/>
            <w:noWrap/>
            <w:vAlign w:val="bottom"/>
          </w:tcPr>
          <w:p w14:paraId="155CADD7"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17.21%</w:t>
            </w:r>
          </w:p>
        </w:tc>
        <w:tc>
          <w:tcPr>
            <w:tcW w:w="244" w:type="dxa"/>
            <w:vMerge/>
            <w:tcBorders>
              <w:bottom w:val="nil"/>
            </w:tcBorders>
          </w:tcPr>
          <w:p w14:paraId="1F85C27C" w14:textId="77777777" w:rsidR="008A2DEC" w:rsidRPr="00C317FE" w:rsidRDefault="008A2DEC" w:rsidP="00ED233E">
            <w:pPr>
              <w:spacing w:line="276" w:lineRule="auto"/>
              <w:jc w:val="center"/>
              <w:rPr>
                <w:rFonts w:ascii="Times New Roman" w:hAnsi="Times New Roman" w:cs="Times New Roman"/>
                <w:color w:val="000000"/>
                <w:sz w:val="20"/>
                <w:szCs w:val="20"/>
              </w:rPr>
            </w:pPr>
          </w:p>
        </w:tc>
        <w:tc>
          <w:tcPr>
            <w:tcW w:w="786" w:type="dxa"/>
            <w:tcBorders>
              <w:top w:val="double" w:sz="4" w:space="0" w:color="auto"/>
              <w:bottom w:val="nil"/>
            </w:tcBorders>
            <w:vAlign w:val="bottom"/>
          </w:tcPr>
          <w:p w14:paraId="6982DD6B"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22.44%</w:t>
            </w:r>
          </w:p>
        </w:tc>
        <w:tc>
          <w:tcPr>
            <w:tcW w:w="786" w:type="dxa"/>
            <w:tcBorders>
              <w:top w:val="double" w:sz="4" w:space="0" w:color="auto"/>
              <w:bottom w:val="nil"/>
            </w:tcBorders>
            <w:vAlign w:val="bottom"/>
          </w:tcPr>
          <w:p w14:paraId="5C7551EC"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22.24%</w:t>
            </w:r>
          </w:p>
        </w:tc>
        <w:tc>
          <w:tcPr>
            <w:tcW w:w="919" w:type="dxa"/>
            <w:tcBorders>
              <w:top w:val="double" w:sz="4" w:space="0" w:color="auto"/>
              <w:bottom w:val="nil"/>
            </w:tcBorders>
            <w:vAlign w:val="bottom"/>
          </w:tcPr>
          <w:p w14:paraId="1BD4B4D6"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21.02%</w:t>
            </w:r>
          </w:p>
        </w:tc>
        <w:tc>
          <w:tcPr>
            <w:tcW w:w="786" w:type="dxa"/>
            <w:tcBorders>
              <w:top w:val="double" w:sz="4" w:space="0" w:color="auto"/>
              <w:bottom w:val="nil"/>
            </w:tcBorders>
            <w:vAlign w:val="bottom"/>
          </w:tcPr>
          <w:p w14:paraId="4A2A3103"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23.67%</w:t>
            </w:r>
          </w:p>
        </w:tc>
        <w:tc>
          <w:tcPr>
            <w:tcW w:w="220" w:type="dxa"/>
            <w:vMerge/>
            <w:tcBorders>
              <w:bottom w:val="nil"/>
            </w:tcBorders>
          </w:tcPr>
          <w:p w14:paraId="4FA70D91" w14:textId="77777777" w:rsidR="008A2DEC" w:rsidRPr="00C317FE" w:rsidRDefault="008A2DEC" w:rsidP="00ED233E">
            <w:pPr>
              <w:spacing w:line="276" w:lineRule="auto"/>
              <w:jc w:val="center"/>
              <w:rPr>
                <w:rFonts w:ascii="Times New Roman" w:hAnsi="Times New Roman" w:cs="Times New Roman"/>
                <w:color w:val="000000"/>
                <w:sz w:val="20"/>
                <w:szCs w:val="20"/>
              </w:rPr>
            </w:pPr>
          </w:p>
        </w:tc>
        <w:tc>
          <w:tcPr>
            <w:tcW w:w="928" w:type="dxa"/>
            <w:tcBorders>
              <w:top w:val="double" w:sz="4" w:space="0" w:color="auto"/>
              <w:bottom w:val="nil"/>
            </w:tcBorders>
            <w:vAlign w:val="bottom"/>
          </w:tcPr>
          <w:p w14:paraId="56C04678"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21.88%</w:t>
            </w:r>
          </w:p>
        </w:tc>
        <w:tc>
          <w:tcPr>
            <w:tcW w:w="890" w:type="dxa"/>
            <w:tcBorders>
              <w:top w:val="double" w:sz="4" w:space="0" w:color="auto"/>
              <w:bottom w:val="nil"/>
            </w:tcBorders>
            <w:vAlign w:val="bottom"/>
          </w:tcPr>
          <w:p w14:paraId="295C5EC9"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21.81%</w:t>
            </w:r>
          </w:p>
        </w:tc>
        <w:tc>
          <w:tcPr>
            <w:tcW w:w="990" w:type="dxa"/>
            <w:tcBorders>
              <w:top w:val="double" w:sz="4" w:space="0" w:color="auto"/>
              <w:bottom w:val="nil"/>
            </w:tcBorders>
            <w:vAlign w:val="bottom"/>
          </w:tcPr>
          <w:p w14:paraId="57ACFBCA"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21.14%</w:t>
            </w:r>
          </w:p>
        </w:tc>
        <w:tc>
          <w:tcPr>
            <w:tcW w:w="1090" w:type="dxa"/>
            <w:tcBorders>
              <w:top w:val="double" w:sz="4" w:space="0" w:color="auto"/>
              <w:bottom w:val="nil"/>
            </w:tcBorders>
            <w:vAlign w:val="bottom"/>
          </w:tcPr>
          <w:p w14:paraId="22446C1F"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20.75%</w:t>
            </w:r>
          </w:p>
        </w:tc>
        <w:tc>
          <w:tcPr>
            <w:tcW w:w="1145" w:type="dxa"/>
            <w:tcBorders>
              <w:top w:val="double" w:sz="4" w:space="0" w:color="auto"/>
              <w:bottom w:val="nil"/>
            </w:tcBorders>
            <w:vAlign w:val="bottom"/>
          </w:tcPr>
          <w:p w14:paraId="35F49EC7" w14:textId="77777777" w:rsidR="008A2DEC" w:rsidRPr="00C317FE" w:rsidRDefault="008A2DEC" w:rsidP="00ED233E">
            <w:pPr>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20.15%</w:t>
            </w:r>
          </w:p>
        </w:tc>
      </w:tr>
      <w:tr w:rsidR="008A2DEC" w:rsidRPr="00511E1E" w14:paraId="1768B47E" w14:textId="77777777" w:rsidTr="00ED233E">
        <w:trPr>
          <w:trHeight w:val="284"/>
          <w:jc w:val="center"/>
        </w:trPr>
        <w:tc>
          <w:tcPr>
            <w:tcW w:w="1929" w:type="dxa"/>
            <w:tcBorders>
              <w:top w:val="nil"/>
            </w:tcBorders>
            <w:shd w:val="clear" w:color="auto" w:fill="D0CECE" w:themeFill="background2" w:themeFillShade="E6"/>
            <w:noWrap/>
            <w:vAlign w:val="center"/>
          </w:tcPr>
          <w:p w14:paraId="278B4B9E"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季度波动率</w:t>
            </w:r>
          </w:p>
        </w:tc>
        <w:tc>
          <w:tcPr>
            <w:tcW w:w="827" w:type="dxa"/>
            <w:tcBorders>
              <w:top w:val="nil"/>
            </w:tcBorders>
            <w:shd w:val="clear" w:color="auto" w:fill="auto"/>
            <w:noWrap/>
            <w:vAlign w:val="bottom"/>
          </w:tcPr>
          <w:p w14:paraId="25E0C677"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3.79%</w:t>
            </w:r>
          </w:p>
        </w:tc>
        <w:tc>
          <w:tcPr>
            <w:tcW w:w="1182" w:type="dxa"/>
            <w:tcBorders>
              <w:top w:val="nil"/>
            </w:tcBorders>
            <w:shd w:val="clear" w:color="auto" w:fill="auto"/>
            <w:noWrap/>
            <w:vAlign w:val="bottom"/>
          </w:tcPr>
          <w:p w14:paraId="3B2A8372"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3.95%</w:t>
            </w:r>
          </w:p>
        </w:tc>
        <w:tc>
          <w:tcPr>
            <w:tcW w:w="982" w:type="dxa"/>
            <w:tcBorders>
              <w:top w:val="nil"/>
            </w:tcBorders>
            <w:shd w:val="clear" w:color="auto" w:fill="auto"/>
            <w:noWrap/>
            <w:vAlign w:val="bottom"/>
          </w:tcPr>
          <w:p w14:paraId="69017970"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3.84%</w:t>
            </w:r>
          </w:p>
        </w:tc>
        <w:tc>
          <w:tcPr>
            <w:tcW w:w="1138" w:type="dxa"/>
            <w:tcBorders>
              <w:top w:val="nil"/>
            </w:tcBorders>
            <w:shd w:val="clear" w:color="auto" w:fill="auto"/>
            <w:noWrap/>
            <w:vAlign w:val="bottom"/>
          </w:tcPr>
          <w:p w14:paraId="789CB366"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4.05%</w:t>
            </w:r>
          </w:p>
        </w:tc>
        <w:tc>
          <w:tcPr>
            <w:tcW w:w="244" w:type="dxa"/>
            <w:tcBorders>
              <w:top w:val="nil"/>
            </w:tcBorders>
          </w:tcPr>
          <w:p w14:paraId="2E9B379B"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p>
        </w:tc>
        <w:tc>
          <w:tcPr>
            <w:tcW w:w="786" w:type="dxa"/>
            <w:tcBorders>
              <w:top w:val="nil"/>
            </w:tcBorders>
            <w:vAlign w:val="bottom"/>
          </w:tcPr>
          <w:p w14:paraId="13B11033"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5.19%</w:t>
            </w:r>
          </w:p>
        </w:tc>
        <w:tc>
          <w:tcPr>
            <w:tcW w:w="786" w:type="dxa"/>
            <w:tcBorders>
              <w:top w:val="nil"/>
            </w:tcBorders>
            <w:vAlign w:val="bottom"/>
          </w:tcPr>
          <w:p w14:paraId="0AC734AB"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5.15%</w:t>
            </w:r>
          </w:p>
        </w:tc>
        <w:tc>
          <w:tcPr>
            <w:tcW w:w="919" w:type="dxa"/>
            <w:tcBorders>
              <w:top w:val="nil"/>
            </w:tcBorders>
            <w:vAlign w:val="bottom"/>
          </w:tcPr>
          <w:p w14:paraId="173C4A2F"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4.89%</w:t>
            </w:r>
          </w:p>
        </w:tc>
        <w:tc>
          <w:tcPr>
            <w:tcW w:w="786" w:type="dxa"/>
            <w:tcBorders>
              <w:top w:val="nil"/>
            </w:tcBorders>
            <w:vAlign w:val="bottom"/>
          </w:tcPr>
          <w:p w14:paraId="7EF69A2D"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5.46%</w:t>
            </w:r>
          </w:p>
        </w:tc>
        <w:tc>
          <w:tcPr>
            <w:tcW w:w="220" w:type="dxa"/>
            <w:tcBorders>
              <w:top w:val="nil"/>
            </w:tcBorders>
          </w:tcPr>
          <w:p w14:paraId="5585BDE3"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p>
        </w:tc>
        <w:tc>
          <w:tcPr>
            <w:tcW w:w="928" w:type="dxa"/>
            <w:tcBorders>
              <w:top w:val="nil"/>
            </w:tcBorders>
            <w:vAlign w:val="bottom"/>
          </w:tcPr>
          <w:p w14:paraId="06D28BF4"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5.07%</w:t>
            </w:r>
          </w:p>
        </w:tc>
        <w:tc>
          <w:tcPr>
            <w:tcW w:w="890" w:type="dxa"/>
            <w:tcBorders>
              <w:top w:val="nil"/>
            </w:tcBorders>
            <w:vAlign w:val="bottom"/>
          </w:tcPr>
          <w:p w14:paraId="564FC4FD"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5.06%</w:t>
            </w:r>
          </w:p>
        </w:tc>
        <w:tc>
          <w:tcPr>
            <w:tcW w:w="990" w:type="dxa"/>
            <w:tcBorders>
              <w:top w:val="nil"/>
            </w:tcBorders>
            <w:vAlign w:val="bottom"/>
          </w:tcPr>
          <w:p w14:paraId="4D450456"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4.91%</w:t>
            </w:r>
          </w:p>
        </w:tc>
        <w:tc>
          <w:tcPr>
            <w:tcW w:w="1090" w:type="dxa"/>
            <w:tcBorders>
              <w:top w:val="nil"/>
            </w:tcBorders>
            <w:vAlign w:val="bottom"/>
          </w:tcPr>
          <w:p w14:paraId="6BC43CB1"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4.83%</w:t>
            </w:r>
          </w:p>
        </w:tc>
        <w:tc>
          <w:tcPr>
            <w:tcW w:w="1145" w:type="dxa"/>
            <w:tcBorders>
              <w:top w:val="nil"/>
            </w:tcBorders>
            <w:vAlign w:val="bottom"/>
          </w:tcPr>
          <w:p w14:paraId="62595041"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4.70%</w:t>
            </w:r>
          </w:p>
        </w:tc>
      </w:tr>
      <w:tr w:rsidR="008A2DEC" w:rsidRPr="00511E1E" w14:paraId="73339AA2" w14:textId="77777777" w:rsidTr="00ED233E">
        <w:trPr>
          <w:trHeight w:val="284"/>
          <w:jc w:val="center"/>
        </w:trPr>
        <w:tc>
          <w:tcPr>
            <w:tcW w:w="1929" w:type="dxa"/>
            <w:shd w:val="clear" w:color="auto" w:fill="D0CECE" w:themeFill="background2" w:themeFillShade="E6"/>
            <w:noWrap/>
            <w:vAlign w:val="center"/>
            <w:hideMark/>
          </w:tcPr>
          <w:p w14:paraId="26E10850"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环比增长率</w:t>
            </w:r>
          </w:p>
        </w:tc>
        <w:tc>
          <w:tcPr>
            <w:tcW w:w="827" w:type="dxa"/>
            <w:shd w:val="clear" w:color="auto" w:fill="auto"/>
            <w:noWrap/>
            <w:vAlign w:val="bottom"/>
          </w:tcPr>
          <w:p w14:paraId="2208A3EE"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-6.51%</w:t>
            </w:r>
          </w:p>
        </w:tc>
        <w:tc>
          <w:tcPr>
            <w:tcW w:w="1182" w:type="dxa"/>
            <w:shd w:val="clear" w:color="auto" w:fill="auto"/>
            <w:noWrap/>
            <w:vAlign w:val="bottom"/>
          </w:tcPr>
          <w:p w14:paraId="4085A426"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-16.39%</w:t>
            </w:r>
          </w:p>
        </w:tc>
        <w:tc>
          <w:tcPr>
            <w:tcW w:w="982" w:type="dxa"/>
            <w:shd w:val="clear" w:color="auto" w:fill="auto"/>
            <w:noWrap/>
            <w:vAlign w:val="bottom"/>
          </w:tcPr>
          <w:p w14:paraId="61F7129B"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-18.03%</w:t>
            </w:r>
          </w:p>
        </w:tc>
        <w:tc>
          <w:tcPr>
            <w:tcW w:w="1138" w:type="dxa"/>
            <w:shd w:val="clear" w:color="auto" w:fill="auto"/>
            <w:noWrap/>
            <w:vAlign w:val="bottom"/>
          </w:tcPr>
          <w:p w14:paraId="5E91A51D"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-13.42%</w:t>
            </w:r>
          </w:p>
        </w:tc>
        <w:tc>
          <w:tcPr>
            <w:tcW w:w="244" w:type="dxa"/>
          </w:tcPr>
          <w:p w14:paraId="14783D74"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p>
        </w:tc>
        <w:tc>
          <w:tcPr>
            <w:tcW w:w="786" w:type="dxa"/>
            <w:vAlign w:val="bottom"/>
          </w:tcPr>
          <w:p w14:paraId="63DA3E8A"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0.99%</w:t>
            </w:r>
          </w:p>
        </w:tc>
        <w:tc>
          <w:tcPr>
            <w:tcW w:w="786" w:type="dxa"/>
            <w:vAlign w:val="bottom"/>
          </w:tcPr>
          <w:p w14:paraId="469E2533"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2.12%</w:t>
            </w:r>
          </w:p>
        </w:tc>
        <w:tc>
          <w:tcPr>
            <w:tcW w:w="919" w:type="dxa"/>
            <w:vAlign w:val="bottom"/>
          </w:tcPr>
          <w:p w14:paraId="3C05F30A"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4.77%</w:t>
            </w:r>
          </w:p>
        </w:tc>
        <w:tc>
          <w:tcPr>
            <w:tcW w:w="786" w:type="dxa"/>
            <w:vAlign w:val="bottom"/>
          </w:tcPr>
          <w:p w14:paraId="4B49947C"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4.99%</w:t>
            </w:r>
          </w:p>
        </w:tc>
        <w:tc>
          <w:tcPr>
            <w:tcW w:w="220" w:type="dxa"/>
          </w:tcPr>
          <w:p w14:paraId="60D22852"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p>
        </w:tc>
        <w:tc>
          <w:tcPr>
            <w:tcW w:w="928" w:type="dxa"/>
            <w:vAlign w:val="bottom"/>
          </w:tcPr>
          <w:p w14:paraId="7961B25E"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2.17%</w:t>
            </w:r>
          </w:p>
        </w:tc>
        <w:tc>
          <w:tcPr>
            <w:tcW w:w="890" w:type="dxa"/>
            <w:vAlign w:val="bottom"/>
          </w:tcPr>
          <w:p w14:paraId="3404C586"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1.74%</w:t>
            </w:r>
          </w:p>
        </w:tc>
        <w:tc>
          <w:tcPr>
            <w:tcW w:w="990" w:type="dxa"/>
            <w:vAlign w:val="bottom"/>
          </w:tcPr>
          <w:p w14:paraId="361A6572"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-0.75%</w:t>
            </w:r>
          </w:p>
        </w:tc>
        <w:tc>
          <w:tcPr>
            <w:tcW w:w="1090" w:type="dxa"/>
            <w:vAlign w:val="bottom"/>
          </w:tcPr>
          <w:p w14:paraId="2DB28FFF"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-2.17%</w:t>
            </w:r>
          </w:p>
        </w:tc>
        <w:tc>
          <w:tcPr>
            <w:tcW w:w="1145" w:type="dxa"/>
            <w:vAlign w:val="bottom"/>
          </w:tcPr>
          <w:p w14:paraId="364AEB5A"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-2.74%</w:t>
            </w:r>
          </w:p>
        </w:tc>
      </w:tr>
      <w:tr w:rsidR="008A2DEC" w:rsidRPr="00511E1E" w14:paraId="13BC8939" w14:textId="77777777" w:rsidTr="00ED233E">
        <w:trPr>
          <w:trHeight w:val="284"/>
          <w:jc w:val="center"/>
        </w:trPr>
        <w:tc>
          <w:tcPr>
            <w:tcW w:w="1929" w:type="dxa"/>
            <w:shd w:val="clear" w:color="auto" w:fill="D0CECE" w:themeFill="background2" w:themeFillShade="E6"/>
            <w:noWrap/>
            <w:vAlign w:val="center"/>
            <w:hideMark/>
          </w:tcPr>
          <w:p w14:paraId="1DC028DF"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同比增长率</w:t>
            </w:r>
          </w:p>
        </w:tc>
        <w:tc>
          <w:tcPr>
            <w:tcW w:w="827" w:type="dxa"/>
            <w:shd w:val="clear" w:color="auto" w:fill="auto"/>
            <w:noWrap/>
            <w:vAlign w:val="bottom"/>
          </w:tcPr>
          <w:p w14:paraId="6FECBBC4"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-5.35%</w:t>
            </w:r>
          </w:p>
        </w:tc>
        <w:tc>
          <w:tcPr>
            <w:tcW w:w="1182" w:type="dxa"/>
            <w:shd w:val="clear" w:color="auto" w:fill="auto"/>
            <w:noWrap/>
            <w:vAlign w:val="bottom"/>
          </w:tcPr>
          <w:p w14:paraId="67EC365A"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-10.24%</w:t>
            </w:r>
          </w:p>
        </w:tc>
        <w:tc>
          <w:tcPr>
            <w:tcW w:w="982" w:type="dxa"/>
            <w:shd w:val="clear" w:color="auto" w:fill="auto"/>
            <w:noWrap/>
            <w:vAlign w:val="bottom"/>
          </w:tcPr>
          <w:p w14:paraId="6BEE06F7"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-3.22%</w:t>
            </w:r>
          </w:p>
        </w:tc>
        <w:tc>
          <w:tcPr>
            <w:tcW w:w="1138" w:type="dxa"/>
            <w:shd w:val="clear" w:color="auto" w:fill="auto"/>
            <w:noWrap/>
            <w:vAlign w:val="bottom"/>
          </w:tcPr>
          <w:p w14:paraId="258E1DA1" w14:textId="77777777" w:rsidR="008A2DEC" w:rsidRPr="00461CCE" w:rsidRDefault="008A2DEC" w:rsidP="00ED233E">
            <w:pPr>
              <w:spacing w:line="276" w:lineRule="auto"/>
              <w:jc w:val="center"/>
              <w:rPr>
                <w:rFonts w:ascii="Times New Roman" w:hAnsi="Times New Roman" w:cs="Times New Roman"/>
                <w:color w:val="000000"/>
                <w:sz w:val="20"/>
                <w:szCs w:val="20"/>
              </w:rPr>
            </w:pPr>
            <w:r w:rsidRPr="00461CCE">
              <w:rPr>
                <w:rFonts w:ascii="Times New Roman" w:hAnsi="Times New Roman" w:cs="Times New Roman" w:hint="eastAsia"/>
                <w:color w:val="000000"/>
                <w:sz w:val="20"/>
                <w:szCs w:val="20"/>
              </w:rPr>
              <w:t>20.10%</w:t>
            </w:r>
          </w:p>
        </w:tc>
        <w:tc>
          <w:tcPr>
            <w:tcW w:w="244" w:type="dxa"/>
            <w:tcBorders>
              <w:bottom w:val="nil"/>
            </w:tcBorders>
          </w:tcPr>
          <w:p w14:paraId="5813728B"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p>
        </w:tc>
        <w:tc>
          <w:tcPr>
            <w:tcW w:w="786" w:type="dxa"/>
            <w:vAlign w:val="bottom"/>
          </w:tcPr>
          <w:p w14:paraId="7D1E1C27"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-4.91%</w:t>
            </w:r>
          </w:p>
        </w:tc>
        <w:tc>
          <w:tcPr>
            <w:tcW w:w="786" w:type="dxa"/>
            <w:vAlign w:val="bottom"/>
          </w:tcPr>
          <w:p w14:paraId="072B0652"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-3.60%</w:t>
            </w:r>
          </w:p>
        </w:tc>
        <w:tc>
          <w:tcPr>
            <w:tcW w:w="919" w:type="dxa"/>
            <w:vAlign w:val="bottom"/>
          </w:tcPr>
          <w:p w14:paraId="189E3EE6"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-2.50%</w:t>
            </w:r>
          </w:p>
        </w:tc>
        <w:tc>
          <w:tcPr>
            <w:tcW w:w="786" w:type="dxa"/>
            <w:vAlign w:val="bottom"/>
          </w:tcPr>
          <w:p w14:paraId="09DFBF7F"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0.87%</w:t>
            </w:r>
          </w:p>
        </w:tc>
        <w:tc>
          <w:tcPr>
            <w:tcW w:w="220" w:type="dxa"/>
            <w:tcBorders>
              <w:bottom w:val="nil"/>
            </w:tcBorders>
          </w:tcPr>
          <w:p w14:paraId="67C2189E"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p>
        </w:tc>
        <w:tc>
          <w:tcPr>
            <w:tcW w:w="928" w:type="dxa"/>
            <w:vAlign w:val="bottom"/>
          </w:tcPr>
          <w:p w14:paraId="1C37490E"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-5.15%</w:t>
            </w:r>
          </w:p>
        </w:tc>
        <w:tc>
          <w:tcPr>
            <w:tcW w:w="890" w:type="dxa"/>
            <w:vAlign w:val="bottom"/>
          </w:tcPr>
          <w:p w14:paraId="0FFA67E5"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-3.70%</w:t>
            </w:r>
          </w:p>
        </w:tc>
        <w:tc>
          <w:tcPr>
            <w:tcW w:w="990" w:type="dxa"/>
            <w:vAlign w:val="bottom"/>
          </w:tcPr>
          <w:p w14:paraId="14706C73"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-7.55%</w:t>
            </w:r>
          </w:p>
        </w:tc>
        <w:tc>
          <w:tcPr>
            <w:tcW w:w="1090" w:type="dxa"/>
            <w:vAlign w:val="bottom"/>
          </w:tcPr>
          <w:p w14:paraId="37FD2A5B"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-7.30%</w:t>
            </w:r>
          </w:p>
        </w:tc>
        <w:tc>
          <w:tcPr>
            <w:tcW w:w="1145" w:type="dxa"/>
            <w:vAlign w:val="bottom"/>
          </w:tcPr>
          <w:p w14:paraId="064EAFD7" w14:textId="77777777" w:rsidR="008A2DEC" w:rsidRPr="00C317FE" w:rsidRDefault="008A2DEC" w:rsidP="00ED233E">
            <w:pPr>
              <w:widowControl/>
              <w:spacing w:line="276" w:lineRule="auto"/>
              <w:jc w:val="center"/>
              <w:rPr>
                <w:rFonts w:ascii="Times New Roman" w:hAnsi="Times New Roman" w:cs="Times New Roman"/>
                <w:color w:val="000000"/>
                <w:sz w:val="20"/>
                <w:szCs w:val="20"/>
              </w:rPr>
            </w:pPr>
            <w:r w:rsidRPr="00C317FE">
              <w:rPr>
                <w:rFonts w:ascii="Times New Roman" w:hAnsi="Times New Roman" w:cs="Times New Roman" w:hint="eastAsia"/>
                <w:color w:val="000000"/>
                <w:sz w:val="20"/>
                <w:szCs w:val="20"/>
              </w:rPr>
              <w:t>-7.34%</w:t>
            </w:r>
          </w:p>
        </w:tc>
      </w:tr>
    </w:tbl>
    <w:p w14:paraId="42E91970"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0381AD57"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lastRenderedPageBreak/>
        <w:t>（</w:t>
      </w:r>
      <w:r w:rsidRPr="00A4295F">
        <w:rPr>
          <w:rFonts w:ascii="Times New Roman" w:eastAsia="黑体" w:hAnsi="Times New Roman" w:cs="Times New Roman"/>
          <w:sz w:val="28"/>
        </w:rPr>
        <w:t>2</w:t>
      </w:r>
      <w:r w:rsidRPr="00A4295F">
        <w:rPr>
          <w:rFonts w:ascii="Times New Roman" w:eastAsia="黑体" w:hAnsi="Times New Roman" w:cs="Times New Roman"/>
          <w:sz w:val="28"/>
        </w:rPr>
        <w:t>）上海市</w:t>
      </w:r>
    </w:p>
    <w:tbl>
      <w:tblPr>
        <w:tblStyle w:val="af1"/>
        <w:tblW w:w="165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2"/>
        <w:gridCol w:w="5226"/>
        <w:gridCol w:w="5586"/>
      </w:tblGrid>
      <w:tr w:rsidR="008A2DEC" w:rsidRPr="00A4295F" w14:paraId="2D630704" w14:textId="77777777" w:rsidTr="00ED233E">
        <w:trPr>
          <w:jc w:val="center"/>
        </w:trPr>
        <w:tc>
          <w:tcPr>
            <w:tcW w:w="5782" w:type="dxa"/>
            <w:vAlign w:val="center"/>
          </w:tcPr>
          <w:p w14:paraId="20E3994E"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上海市主要区位新建商品住房价格指数</w:t>
            </w:r>
          </w:p>
          <w:p w14:paraId="567D0FBD"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2006Q1-2015Q</w:t>
            </w:r>
            <w:r>
              <w:rPr>
                <w:rFonts w:ascii="Times New Roman" w:hAnsi="Times New Roman" w:cs="Times New Roman" w:hint="eastAsia"/>
              </w:rPr>
              <w:t>2</w:t>
            </w:r>
            <w:r w:rsidRPr="00A4295F">
              <w:rPr>
                <w:rFonts w:ascii="Times New Roman" w:hAnsi="Times New Roman" w:cs="Times New Roman"/>
              </w:rPr>
              <w:t>）</w:t>
            </w:r>
          </w:p>
        </w:tc>
        <w:tc>
          <w:tcPr>
            <w:tcW w:w="5226" w:type="dxa"/>
            <w:vAlign w:val="center"/>
          </w:tcPr>
          <w:p w14:paraId="16D1ADAA"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上海市主要区位存量住房价格指数</w:t>
            </w:r>
          </w:p>
          <w:p w14:paraId="05000ABC"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2009Q1-2015Q</w:t>
            </w:r>
            <w:r>
              <w:rPr>
                <w:rFonts w:ascii="Times New Roman" w:hAnsi="Times New Roman" w:cs="Times New Roman" w:hint="eastAsia"/>
              </w:rPr>
              <w:t>2</w:t>
            </w:r>
            <w:r w:rsidRPr="00A4295F">
              <w:rPr>
                <w:rFonts w:ascii="Times New Roman" w:hAnsi="Times New Roman" w:cs="Times New Roman"/>
              </w:rPr>
              <w:t>）</w:t>
            </w:r>
          </w:p>
        </w:tc>
        <w:tc>
          <w:tcPr>
            <w:tcW w:w="5586" w:type="dxa"/>
            <w:vAlign w:val="center"/>
          </w:tcPr>
          <w:p w14:paraId="6DA875B5"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上海市面积子市场存量住房价格指数</w:t>
            </w:r>
          </w:p>
          <w:p w14:paraId="72B88F6C"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noProof/>
              </w:rPr>
              <w:t>（</w:t>
            </w:r>
            <w:r w:rsidRPr="00A4295F">
              <w:rPr>
                <w:rFonts w:ascii="Times New Roman" w:hAnsi="Times New Roman" w:cs="Times New Roman"/>
                <w:noProof/>
              </w:rPr>
              <w:t>2009Q1-</w:t>
            </w:r>
            <w:r w:rsidRPr="00A4295F">
              <w:rPr>
                <w:rFonts w:ascii="Times New Roman" w:hAnsi="Times New Roman" w:cs="Times New Roman"/>
              </w:rPr>
              <w:t>2015Q</w:t>
            </w:r>
            <w:r>
              <w:rPr>
                <w:rFonts w:ascii="Times New Roman" w:hAnsi="Times New Roman" w:cs="Times New Roman" w:hint="eastAsia"/>
              </w:rPr>
              <w:t>2</w:t>
            </w:r>
            <w:r w:rsidRPr="00A4295F">
              <w:rPr>
                <w:rFonts w:ascii="Times New Roman" w:hAnsi="Times New Roman" w:cs="Times New Roman"/>
                <w:noProof/>
              </w:rPr>
              <w:t>）</w:t>
            </w:r>
          </w:p>
        </w:tc>
      </w:tr>
      <w:tr w:rsidR="008A2DEC" w:rsidRPr="00A4295F" w14:paraId="2076E34A" w14:textId="77777777" w:rsidTr="00ED233E">
        <w:trPr>
          <w:trHeight w:val="4535"/>
          <w:jc w:val="center"/>
        </w:trPr>
        <w:tc>
          <w:tcPr>
            <w:tcW w:w="5782" w:type="dxa"/>
            <w:vAlign w:val="center"/>
          </w:tcPr>
          <w:p w14:paraId="4B10E3C4" w14:textId="77777777" w:rsidR="008A2DEC" w:rsidRPr="00A4295F" w:rsidRDefault="008A2DEC" w:rsidP="00ED233E">
            <w:pPr>
              <w:jc w:val="center"/>
              <w:rPr>
                <w:rFonts w:ascii="Times New Roman" w:hAnsi="Times New Roman" w:cs="Times New Roman"/>
              </w:rPr>
            </w:pPr>
            <w:r>
              <w:rPr>
                <w:noProof/>
              </w:rPr>
              <w:drawing>
                <wp:inline distT="0" distB="0" distL="0" distR="0" wp14:anchorId="619C307C" wp14:editId="3FFCF870">
                  <wp:extent cx="3168000" cy="24480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226" w:type="dxa"/>
            <w:vAlign w:val="center"/>
          </w:tcPr>
          <w:p w14:paraId="61FEC2B3" w14:textId="77777777" w:rsidR="008A2DEC" w:rsidRPr="00A4295F" w:rsidRDefault="008A2DEC" w:rsidP="00ED233E">
            <w:pPr>
              <w:jc w:val="center"/>
              <w:rPr>
                <w:rFonts w:ascii="Times New Roman" w:hAnsi="Times New Roman" w:cs="Times New Roman"/>
              </w:rPr>
            </w:pPr>
            <w:r>
              <w:rPr>
                <w:noProof/>
              </w:rPr>
              <w:drawing>
                <wp:inline distT="0" distB="0" distL="0" distR="0" wp14:anchorId="66D3B009" wp14:editId="621530D2">
                  <wp:extent cx="3168000" cy="2439907"/>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586" w:type="dxa"/>
            <w:vAlign w:val="center"/>
          </w:tcPr>
          <w:p w14:paraId="05802778" w14:textId="77777777" w:rsidR="008A2DEC" w:rsidRPr="00A4295F" w:rsidRDefault="008A2DEC" w:rsidP="00ED233E">
            <w:pPr>
              <w:jc w:val="center"/>
              <w:rPr>
                <w:rFonts w:ascii="Times New Roman" w:hAnsi="Times New Roman" w:cs="Times New Roman"/>
              </w:rPr>
            </w:pPr>
            <w:r>
              <w:rPr>
                <w:noProof/>
              </w:rPr>
              <w:drawing>
                <wp:inline distT="0" distB="0" distL="0" distR="0" wp14:anchorId="61FEC32D" wp14:editId="05927BDA">
                  <wp:extent cx="3388862" cy="2354682"/>
                  <wp:effectExtent l="0" t="0" r="2540" b="762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0BFA464F" w14:textId="77777777" w:rsidR="008A2DEC" w:rsidRPr="00A4295F" w:rsidRDefault="008A2DEC" w:rsidP="008A2DEC">
      <w:pPr>
        <w:rPr>
          <w:rFonts w:ascii="Times New Roman" w:hAnsi="Times New Roman" w:cs="Times New Roman"/>
        </w:rPr>
      </w:pPr>
    </w:p>
    <w:tbl>
      <w:tblPr>
        <w:tblW w:w="16028" w:type="dxa"/>
        <w:jc w:val="center"/>
        <w:tblBorders>
          <w:bottom w:val="single" w:sz="4" w:space="0" w:color="auto"/>
        </w:tblBorders>
        <w:tblCellMar>
          <w:left w:w="0" w:type="dxa"/>
          <w:right w:w="0" w:type="dxa"/>
        </w:tblCellMar>
        <w:tblLook w:val="04A0" w:firstRow="1" w:lastRow="0" w:firstColumn="1" w:lastColumn="0" w:noHBand="0" w:noVBand="1"/>
      </w:tblPr>
      <w:tblGrid>
        <w:gridCol w:w="2066"/>
        <w:gridCol w:w="723"/>
        <w:gridCol w:w="724"/>
        <w:gridCol w:w="730"/>
        <w:gridCol w:w="714"/>
        <w:gridCol w:w="716"/>
        <w:gridCol w:w="788"/>
        <w:gridCol w:w="239"/>
        <w:gridCol w:w="732"/>
        <w:gridCol w:w="715"/>
        <w:gridCol w:w="717"/>
        <w:gridCol w:w="717"/>
        <w:gridCol w:w="717"/>
        <w:gridCol w:w="734"/>
        <w:gridCol w:w="258"/>
        <w:gridCol w:w="891"/>
        <w:gridCol w:w="891"/>
        <w:gridCol w:w="893"/>
        <w:gridCol w:w="967"/>
        <w:gridCol w:w="1096"/>
      </w:tblGrid>
      <w:tr w:rsidR="008A2DEC" w:rsidRPr="00511E1E" w14:paraId="0F484D57" w14:textId="77777777" w:rsidTr="00ED233E">
        <w:trPr>
          <w:trHeight w:val="284"/>
          <w:jc w:val="center"/>
        </w:trPr>
        <w:tc>
          <w:tcPr>
            <w:tcW w:w="2050" w:type="dxa"/>
            <w:tcBorders>
              <w:top w:val="single" w:sz="2" w:space="0" w:color="auto"/>
              <w:bottom w:val="double" w:sz="4" w:space="0" w:color="auto"/>
            </w:tcBorders>
            <w:shd w:val="clear" w:color="auto" w:fill="auto"/>
            <w:noWrap/>
            <w:vAlign w:val="center"/>
            <w:hideMark/>
          </w:tcPr>
          <w:p w14:paraId="1B67EF9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725" w:type="dxa"/>
            <w:tcBorders>
              <w:top w:val="single" w:sz="2" w:space="0" w:color="auto"/>
              <w:bottom w:val="double" w:sz="4" w:space="0" w:color="auto"/>
            </w:tcBorders>
            <w:vAlign w:val="center"/>
          </w:tcPr>
          <w:p w14:paraId="7D5E16E3"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人民广场</w:t>
            </w:r>
          </w:p>
        </w:tc>
        <w:tc>
          <w:tcPr>
            <w:tcW w:w="726" w:type="dxa"/>
            <w:tcBorders>
              <w:top w:val="single" w:sz="2" w:space="0" w:color="auto"/>
              <w:bottom w:val="double" w:sz="4" w:space="0" w:color="auto"/>
            </w:tcBorders>
            <w:vAlign w:val="center"/>
          </w:tcPr>
          <w:p w14:paraId="1DA10FC8"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徐家汇</w:t>
            </w:r>
          </w:p>
        </w:tc>
        <w:tc>
          <w:tcPr>
            <w:tcW w:w="731" w:type="dxa"/>
            <w:tcBorders>
              <w:top w:val="single" w:sz="2" w:space="0" w:color="auto"/>
              <w:bottom w:val="double" w:sz="4" w:space="0" w:color="auto"/>
            </w:tcBorders>
            <w:vAlign w:val="center"/>
          </w:tcPr>
          <w:p w14:paraId="46E7352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陆家嘴</w:t>
            </w:r>
          </w:p>
        </w:tc>
        <w:tc>
          <w:tcPr>
            <w:tcW w:w="714" w:type="dxa"/>
            <w:tcBorders>
              <w:top w:val="single" w:sz="2" w:space="0" w:color="auto"/>
              <w:bottom w:val="double" w:sz="4" w:space="0" w:color="auto"/>
            </w:tcBorders>
            <w:vAlign w:val="center"/>
          </w:tcPr>
          <w:p w14:paraId="2EEF470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新客站</w:t>
            </w:r>
          </w:p>
        </w:tc>
        <w:tc>
          <w:tcPr>
            <w:tcW w:w="716" w:type="dxa"/>
            <w:tcBorders>
              <w:top w:val="single" w:sz="2" w:space="0" w:color="auto"/>
              <w:bottom w:val="double" w:sz="4" w:space="0" w:color="auto"/>
            </w:tcBorders>
            <w:vAlign w:val="center"/>
          </w:tcPr>
          <w:p w14:paraId="2C83B46D"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五角场</w:t>
            </w:r>
          </w:p>
        </w:tc>
        <w:tc>
          <w:tcPr>
            <w:tcW w:w="789" w:type="dxa"/>
            <w:tcBorders>
              <w:top w:val="single" w:sz="2" w:space="0" w:color="auto"/>
              <w:bottom w:val="double" w:sz="4" w:space="0" w:color="auto"/>
            </w:tcBorders>
            <w:vAlign w:val="center"/>
          </w:tcPr>
          <w:p w14:paraId="53AD82E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中山公园</w:t>
            </w:r>
          </w:p>
        </w:tc>
        <w:tc>
          <w:tcPr>
            <w:tcW w:w="240" w:type="dxa"/>
            <w:vMerge w:val="restart"/>
            <w:tcBorders>
              <w:top w:val="nil"/>
            </w:tcBorders>
          </w:tcPr>
          <w:p w14:paraId="4282BDF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733" w:type="dxa"/>
            <w:tcBorders>
              <w:top w:val="single" w:sz="2" w:space="0" w:color="auto"/>
              <w:bottom w:val="double" w:sz="4" w:space="0" w:color="auto"/>
            </w:tcBorders>
            <w:vAlign w:val="center"/>
          </w:tcPr>
          <w:p w14:paraId="2CBD95FA"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人民广场</w:t>
            </w:r>
          </w:p>
        </w:tc>
        <w:tc>
          <w:tcPr>
            <w:tcW w:w="715" w:type="dxa"/>
            <w:tcBorders>
              <w:top w:val="single" w:sz="2" w:space="0" w:color="auto"/>
              <w:bottom w:val="double" w:sz="4" w:space="0" w:color="auto"/>
            </w:tcBorders>
            <w:vAlign w:val="center"/>
          </w:tcPr>
          <w:p w14:paraId="002F5FF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徐家汇</w:t>
            </w:r>
          </w:p>
        </w:tc>
        <w:tc>
          <w:tcPr>
            <w:tcW w:w="717" w:type="dxa"/>
            <w:tcBorders>
              <w:top w:val="single" w:sz="2" w:space="0" w:color="auto"/>
              <w:bottom w:val="double" w:sz="4" w:space="0" w:color="auto"/>
            </w:tcBorders>
            <w:vAlign w:val="center"/>
          </w:tcPr>
          <w:p w14:paraId="3481D097"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陆家嘴</w:t>
            </w:r>
          </w:p>
        </w:tc>
        <w:tc>
          <w:tcPr>
            <w:tcW w:w="717" w:type="dxa"/>
            <w:tcBorders>
              <w:top w:val="single" w:sz="2" w:space="0" w:color="auto"/>
              <w:bottom w:val="double" w:sz="4" w:space="0" w:color="auto"/>
            </w:tcBorders>
            <w:vAlign w:val="center"/>
          </w:tcPr>
          <w:p w14:paraId="732BF15E"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新客站</w:t>
            </w:r>
          </w:p>
        </w:tc>
        <w:tc>
          <w:tcPr>
            <w:tcW w:w="717" w:type="dxa"/>
            <w:tcBorders>
              <w:top w:val="single" w:sz="2" w:space="0" w:color="auto"/>
              <w:bottom w:val="double" w:sz="4" w:space="0" w:color="auto"/>
            </w:tcBorders>
            <w:vAlign w:val="center"/>
          </w:tcPr>
          <w:p w14:paraId="77D79A6E"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五角场</w:t>
            </w:r>
          </w:p>
        </w:tc>
        <w:tc>
          <w:tcPr>
            <w:tcW w:w="735" w:type="dxa"/>
            <w:tcBorders>
              <w:top w:val="single" w:sz="2" w:space="0" w:color="auto"/>
              <w:bottom w:val="double" w:sz="4" w:space="0" w:color="auto"/>
            </w:tcBorders>
            <w:vAlign w:val="center"/>
          </w:tcPr>
          <w:p w14:paraId="254C74C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18"/>
                <w:szCs w:val="18"/>
              </w:rPr>
              <w:t>中山公园</w:t>
            </w:r>
          </w:p>
        </w:tc>
        <w:tc>
          <w:tcPr>
            <w:tcW w:w="259" w:type="dxa"/>
            <w:vMerge w:val="restart"/>
            <w:tcBorders>
              <w:top w:val="nil"/>
            </w:tcBorders>
          </w:tcPr>
          <w:p w14:paraId="012807A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92" w:type="dxa"/>
            <w:tcBorders>
              <w:top w:val="single" w:sz="2" w:space="0" w:color="auto"/>
              <w:bottom w:val="double" w:sz="4" w:space="0" w:color="auto"/>
            </w:tcBorders>
            <w:vAlign w:val="center"/>
          </w:tcPr>
          <w:p w14:paraId="77B9541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以下</w:t>
            </w:r>
          </w:p>
        </w:tc>
        <w:tc>
          <w:tcPr>
            <w:tcW w:w="892" w:type="dxa"/>
            <w:tcBorders>
              <w:top w:val="single" w:sz="2" w:space="0" w:color="auto"/>
              <w:bottom w:val="double" w:sz="4" w:space="0" w:color="auto"/>
            </w:tcBorders>
            <w:vAlign w:val="center"/>
          </w:tcPr>
          <w:p w14:paraId="1BDC2E2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70-90 m</w:t>
            </w:r>
            <w:r w:rsidRPr="00511E1E">
              <w:rPr>
                <w:rFonts w:ascii="Times New Roman" w:eastAsia="宋体" w:hAnsi="Times New Roman" w:cs="Times New Roman"/>
                <w:b/>
                <w:kern w:val="0"/>
                <w:sz w:val="20"/>
                <w:szCs w:val="18"/>
                <w:vertAlign w:val="superscript"/>
              </w:rPr>
              <w:t>2</w:t>
            </w:r>
          </w:p>
        </w:tc>
        <w:tc>
          <w:tcPr>
            <w:tcW w:w="894" w:type="dxa"/>
            <w:tcBorders>
              <w:top w:val="single" w:sz="2" w:space="0" w:color="auto"/>
              <w:bottom w:val="double" w:sz="4" w:space="0" w:color="auto"/>
            </w:tcBorders>
            <w:vAlign w:val="center"/>
          </w:tcPr>
          <w:p w14:paraId="68E3892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90-120 m</w:t>
            </w:r>
            <w:r w:rsidRPr="00511E1E">
              <w:rPr>
                <w:rFonts w:ascii="Times New Roman" w:eastAsia="宋体" w:hAnsi="Times New Roman" w:cs="Times New Roman"/>
                <w:b/>
                <w:kern w:val="0"/>
                <w:sz w:val="20"/>
                <w:szCs w:val="18"/>
                <w:vertAlign w:val="superscript"/>
              </w:rPr>
              <w:t>2</w:t>
            </w:r>
          </w:p>
        </w:tc>
        <w:tc>
          <w:tcPr>
            <w:tcW w:w="968" w:type="dxa"/>
            <w:tcBorders>
              <w:top w:val="single" w:sz="2" w:space="0" w:color="auto"/>
              <w:bottom w:val="double" w:sz="4" w:space="0" w:color="auto"/>
            </w:tcBorders>
            <w:vAlign w:val="center"/>
          </w:tcPr>
          <w:p w14:paraId="7C106D3C"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120-140 m</w:t>
            </w:r>
            <w:r w:rsidRPr="00511E1E">
              <w:rPr>
                <w:rFonts w:ascii="Times New Roman" w:eastAsia="宋体" w:hAnsi="Times New Roman" w:cs="Times New Roman"/>
                <w:b/>
                <w:kern w:val="0"/>
                <w:sz w:val="20"/>
                <w:szCs w:val="18"/>
                <w:vertAlign w:val="superscript"/>
              </w:rPr>
              <w:t>2</w:t>
            </w:r>
          </w:p>
        </w:tc>
        <w:tc>
          <w:tcPr>
            <w:tcW w:w="1098" w:type="dxa"/>
            <w:tcBorders>
              <w:top w:val="single" w:sz="2" w:space="0" w:color="auto"/>
              <w:bottom w:val="double" w:sz="4" w:space="0" w:color="auto"/>
            </w:tcBorders>
            <w:vAlign w:val="center"/>
          </w:tcPr>
          <w:p w14:paraId="1D3B841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140 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以上</w:t>
            </w:r>
          </w:p>
        </w:tc>
      </w:tr>
      <w:tr w:rsidR="008A2DEC" w:rsidRPr="00511E1E" w14:paraId="1607CB47" w14:textId="77777777" w:rsidTr="00ED233E">
        <w:trPr>
          <w:trHeight w:val="284"/>
          <w:jc w:val="center"/>
        </w:trPr>
        <w:tc>
          <w:tcPr>
            <w:tcW w:w="2050" w:type="dxa"/>
            <w:tcBorders>
              <w:top w:val="double" w:sz="4" w:space="0" w:color="auto"/>
              <w:bottom w:val="nil"/>
            </w:tcBorders>
            <w:shd w:val="clear" w:color="auto" w:fill="D0CECE" w:themeFill="background2" w:themeFillShade="E6"/>
            <w:noWrap/>
            <w:vAlign w:val="center"/>
            <w:hideMark/>
          </w:tcPr>
          <w:p w14:paraId="63CBBF4C"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20"/>
              </w:rPr>
              <w:t>年化增长率</w:t>
            </w:r>
            <w:proofErr w:type="gramEnd"/>
          </w:p>
        </w:tc>
        <w:tc>
          <w:tcPr>
            <w:tcW w:w="725" w:type="dxa"/>
            <w:tcBorders>
              <w:top w:val="double" w:sz="4" w:space="0" w:color="auto"/>
              <w:bottom w:val="nil"/>
            </w:tcBorders>
            <w:vAlign w:val="bottom"/>
          </w:tcPr>
          <w:p w14:paraId="1A76A56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14.71%</w:t>
            </w:r>
          </w:p>
        </w:tc>
        <w:tc>
          <w:tcPr>
            <w:tcW w:w="726" w:type="dxa"/>
            <w:tcBorders>
              <w:top w:val="double" w:sz="4" w:space="0" w:color="auto"/>
              <w:bottom w:val="nil"/>
            </w:tcBorders>
            <w:vAlign w:val="bottom"/>
          </w:tcPr>
          <w:p w14:paraId="54B3E4E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13.54%</w:t>
            </w:r>
          </w:p>
        </w:tc>
        <w:tc>
          <w:tcPr>
            <w:tcW w:w="731" w:type="dxa"/>
            <w:tcBorders>
              <w:top w:val="double" w:sz="4" w:space="0" w:color="auto"/>
              <w:bottom w:val="nil"/>
            </w:tcBorders>
            <w:vAlign w:val="bottom"/>
          </w:tcPr>
          <w:p w14:paraId="1461BAF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16.29%</w:t>
            </w:r>
          </w:p>
        </w:tc>
        <w:tc>
          <w:tcPr>
            <w:tcW w:w="714" w:type="dxa"/>
            <w:tcBorders>
              <w:top w:val="double" w:sz="4" w:space="0" w:color="auto"/>
              <w:bottom w:val="nil"/>
            </w:tcBorders>
            <w:vAlign w:val="bottom"/>
          </w:tcPr>
          <w:p w14:paraId="044DE33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14.01%</w:t>
            </w:r>
          </w:p>
        </w:tc>
        <w:tc>
          <w:tcPr>
            <w:tcW w:w="716" w:type="dxa"/>
            <w:tcBorders>
              <w:top w:val="double" w:sz="4" w:space="0" w:color="auto"/>
              <w:bottom w:val="nil"/>
            </w:tcBorders>
            <w:vAlign w:val="bottom"/>
          </w:tcPr>
          <w:p w14:paraId="3B1317F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16.15%</w:t>
            </w:r>
          </w:p>
        </w:tc>
        <w:tc>
          <w:tcPr>
            <w:tcW w:w="789" w:type="dxa"/>
            <w:tcBorders>
              <w:top w:val="double" w:sz="4" w:space="0" w:color="auto"/>
              <w:bottom w:val="nil"/>
            </w:tcBorders>
            <w:vAlign w:val="bottom"/>
          </w:tcPr>
          <w:p w14:paraId="668A334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13.33%</w:t>
            </w:r>
          </w:p>
        </w:tc>
        <w:tc>
          <w:tcPr>
            <w:tcW w:w="240" w:type="dxa"/>
            <w:vMerge/>
            <w:tcBorders>
              <w:bottom w:val="nil"/>
            </w:tcBorders>
          </w:tcPr>
          <w:p w14:paraId="5EDEADAB"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733" w:type="dxa"/>
            <w:tcBorders>
              <w:top w:val="double" w:sz="4" w:space="0" w:color="auto"/>
              <w:bottom w:val="nil"/>
            </w:tcBorders>
            <w:vAlign w:val="bottom"/>
          </w:tcPr>
          <w:p w14:paraId="1FB968C4"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10.56%</w:t>
            </w:r>
          </w:p>
        </w:tc>
        <w:tc>
          <w:tcPr>
            <w:tcW w:w="715" w:type="dxa"/>
            <w:tcBorders>
              <w:top w:val="double" w:sz="4" w:space="0" w:color="auto"/>
              <w:bottom w:val="nil"/>
            </w:tcBorders>
            <w:vAlign w:val="bottom"/>
          </w:tcPr>
          <w:p w14:paraId="26F4F368"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11.53%</w:t>
            </w:r>
          </w:p>
        </w:tc>
        <w:tc>
          <w:tcPr>
            <w:tcW w:w="717" w:type="dxa"/>
            <w:tcBorders>
              <w:top w:val="double" w:sz="4" w:space="0" w:color="auto"/>
              <w:bottom w:val="nil"/>
            </w:tcBorders>
            <w:vAlign w:val="bottom"/>
          </w:tcPr>
          <w:p w14:paraId="1E2AAC3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11.84%</w:t>
            </w:r>
          </w:p>
        </w:tc>
        <w:tc>
          <w:tcPr>
            <w:tcW w:w="717" w:type="dxa"/>
            <w:tcBorders>
              <w:top w:val="double" w:sz="4" w:space="0" w:color="auto"/>
              <w:bottom w:val="nil"/>
            </w:tcBorders>
            <w:vAlign w:val="bottom"/>
          </w:tcPr>
          <w:p w14:paraId="661D3568"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12.07%</w:t>
            </w:r>
          </w:p>
        </w:tc>
        <w:tc>
          <w:tcPr>
            <w:tcW w:w="717" w:type="dxa"/>
            <w:tcBorders>
              <w:top w:val="double" w:sz="4" w:space="0" w:color="auto"/>
              <w:bottom w:val="nil"/>
            </w:tcBorders>
            <w:vAlign w:val="bottom"/>
          </w:tcPr>
          <w:p w14:paraId="0996D3EA"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14.07%</w:t>
            </w:r>
          </w:p>
        </w:tc>
        <w:tc>
          <w:tcPr>
            <w:tcW w:w="735" w:type="dxa"/>
            <w:tcBorders>
              <w:top w:val="double" w:sz="4" w:space="0" w:color="auto"/>
              <w:bottom w:val="nil"/>
            </w:tcBorders>
            <w:vAlign w:val="bottom"/>
          </w:tcPr>
          <w:p w14:paraId="7A4C788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11.99%</w:t>
            </w:r>
          </w:p>
        </w:tc>
        <w:tc>
          <w:tcPr>
            <w:tcW w:w="259" w:type="dxa"/>
            <w:vMerge/>
            <w:tcBorders>
              <w:bottom w:val="nil"/>
            </w:tcBorders>
          </w:tcPr>
          <w:p w14:paraId="62B86F37"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892" w:type="dxa"/>
            <w:tcBorders>
              <w:top w:val="double" w:sz="4" w:space="0" w:color="auto"/>
              <w:bottom w:val="nil"/>
            </w:tcBorders>
            <w:vAlign w:val="bottom"/>
          </w:tcPr>
          <w:p w14:paraId="588F763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14.48%</w:t>
            </w:r>
          </w:p>
        </w:tc>
        <w:tc>
          <w:tcPr>
            <w:tcW w:w="892" w:type="dxa"/>
            <w:tcBorders>
              <w:top w:val="double" w:sz="4" w:space="0" w:color="auto"/>
              <w:bottom w:val="nil"/>
            </w:tcBorders>
            <w:vAlign w:val="bottom"/>
          </w:tcPr>
          <w:p w14:paraId="12B6B84E"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14.65%</w:t>
            </w:r>
          </w:p>
        </w:tc>
        <w:tc>
          <w:tcPr>
            <w:tcW w:w="894" w:type="dxa"/>
            <w:tcBorders>
              <w:top w:val="double" w:sz="4" w:space="0" w:color="auto"/>
              <w:bottom w:val="nil"/>
            </w:tcBorders>
            <w:vAlign w:val="bottom"/>
          </w:tcPr>
          <w:p w14:paraId="06C95524"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13.75%</w:t>
            </w:r>
          </w:p>
        </w:tc>
        <w:tc>
          <w:tcPr>
            <w:tcW w:w="968" w:type="dxa"/>
            <w:tcBorders>
              <w:top w:val="double" w:sz="4" w:space="0" w:color="auto"/>
              <w:bottom w:val="nil"/>
            </w:tcBorders>
            <w:vAlign w:val="bottom"/>
          </w:tcPr>
          <w:p w14:paraId="74D4008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12.45%</w:t>
            </w:r>
          </w:p>
        </w:tc>
        <w:tc>
          <w:tcPr>
            <w:tcW w:w="1098" w:type="dxa"/>
            <w:tcBorders>
              <w:top w:val="double" w:sz="4" w:space="0" w:color="auto"/>
              <w:bottom w:val="nil"/>
            </w:tcBorders>
            <w:vAlign w:val="bottom"/>
          </w:tcPr>
          <w:p w14:paraId="0424E23C"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10.38%</w:t>
            </w:r>
          </w:p>
        </w:tc>
      </w:tr>
      <w:tr w:rsidR="008A2DEC" w:rsidRPr="00511E1E" w14:paraId="693FB335" w14:textId="77777777" w:rsidTr="00ED233E">
        <w:trPr>
          <w:trHeight w:val="284"/>
          <w:jc w:val="center"/>
        </w:trPr>
        <w:tc>
          <w:tcPr>
            <w:tcW w:w="2050" w:type="dxa"/>
            <w:tcBorders>
              <w:top w:val="nil"/>
            </w:tcBorders>
            <w:shd w:val="clear" w:color="auto" w:fill="D0CECE" w:themeFill="background2" w:themeFillShade="E6"/>
            <w:noWrap/>
            <w:vAlign w:val="center"/>
          </w:tcPr>
          <w:p w14:paraId="440E0E1A"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季度波动率</w:t>
            </w:r>
          </w:p>
        </w:tc>
        <w:tc>
          <w:tcPr>
            <w:tcW w:w="725" w:type="dxa"/>
            <w:tcBorders>
              <w:top w:val="nil"/>
            </w:tcBorders>
            <w:vAlign w:val="bottom"/>
          </w:tcPr>
          <w:p w14:paraId="6A3FD4D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3.49%</w:t>
            </w:r>
          </w:p>
        </w:tc>
        <w:tc>
          <w:tcPr>
            <w:tcW w:w="726" w:type="dxa"/>
            <w:tcBorders>
              <w:top w:val="nil"/>
            </w:tcBorders>
            <w:vAlign w:val="bottom"/>
          </w:tcPr>
          <w:p w14:paraId="2DD4E3F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3.23%</w:t>
            </w:r>
          </w:p>
        </w:tc>
        <w:tc>
          <w:tcPr>
            <w:tcW w:w="731" w:type="dxa"/>
            <w:tcBorders>
              <w:top w:val="nil"/>
            </w:tcBorders>
            <w:vAlign w:val="bottom"/>
          </w:tcPr>
          <w:p w14:paraId="5B3A6CD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3.84%</w:t>
            </w:r>
          </w:p>
        </w:tc>
        <w:tc>
          <w:tcPr>
            <w:tcW w:w="714" w:type="dxa"/>
            <w:tcBorders>
              <w:top w:val="nil"/>
            </w:tcBorders>
            <w:vAlign w:val="bottom"/>
          </w:tcPr>
          <w:p w14:paraId="6B6E8CC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3.33%</w:t>
            </w:r>
          </w:p>
        </w:tc>
        <w:tc>
          <w:tcPr>
            <w:tcW w:w="716" w:type="dxa"/>
            <w:tcBorders>
              <w:top w:val="nil"/>
            </w:tcBorders>
            <w:vAlign w:val="bottom"/>
          </w:tcPr>
          <w:p w14:paraId="0B1CC21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3.81%</w:t>
            </w:r>
          </w:p>
        </w:tc>
        <w:tc>
          <w:tcPr>
            <w:tcW w:w="789" w:type="dxa"/>
            <w:tcBorders>
              <w:top w:val="nil"/>
            </w:tcBorders>
            <w:vAlign w:val="bottom"/>
          </w:tcPr>
          <w:p w14:paraId="694E743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3.18%</w:t>
            </w:r>
          </w:p>
        </w:tc>
        <w:tc>
          <w:tcPr>
            <w:tcW w:w="240" w:type="dxa"/>
            <w:tcBorders>
              <w:top w:val="nil"/>
            </w:tcBorders>
          </w:tcPr>
          <w:p w14:paraId="01CD8B5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733" w:type="dxa"/>
            <w:tcBorders>
              <w:top w:val="nil"/>
            </w:tcBorders>
            <w:vAlign w:val="bottom"/>
          </w:tcPr>
          <w:p w14:paraId="45668FB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2.54%</w:t>
            </w:r>
          </w:p>
        </w:tc>
        <w:tc>
          <w:tcPr>
            <w:tcW w:w="715" w:type="dxa"/>
            <w:tcBorders>
              <w:top w:val="nil"/>
            </w:tcBorders>
            <w:vAlign w:val="bottom"/>
          </w:tcPr>
          <w:p w14:paraId="0AA56CC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2.76%</w:t>
            </w:r>
          </w:p>
        </w:tc>
        <w:tc>
          <w:tcPr>
            <w:tcW w:w="717" w:type="dxa"/>
            <w:tcBorders>
              <w:top w:val="nil"/>
            </w:tcBorders>
            <w:vAlign w:val="bottom"/>
          </w:tcPr>
          <w:p w14:paraId="0749F4D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2.84%</w:t>
            </w:r>
          </w:p>
        </w:tc>
        <w:tc>
          <w:tcPr>
            <w:tcW w:w="717" w:type="dxa"/>
            <w:tcBorders>
              <w:top w:val="nil"/>
            </w:tcBorders>
            <w:vAlign w:val="bottom"/>
          </w:tcPr>
          <w:p w14:paraId="3B42B5F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2.89%</w:t>
            </w:r>
          </w:p>
        </w:tc>
        <w:tc>
          <w:tcPr>
            <w:tcW w:w="717" w:type="dxa"/>
            <w:tcBorders>
              <w:top w:val="nil"/>
            </w:tcBorders>
            <w:vAlign w:val="bottom"/>
          </w:tcPr>
          <w:p w14:paraId="094AD69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3.34%</w:t>
            </w:r>
          </w:p>
        </w:tc>
        <w:tc>
          <w:tcPr>
            <w:tcW w:w="735" w:type="dxa"/>
            <w:tcBorders>
              <w:top w:val="nil"/>
            </w:tcBorders>
            <w:vAlign w:val="bottom"/>
          </w:tcPr>
          <w:p w14:paraId="171711E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2.87%</w:t>
            </w:r>
          </w:p>
        </w:tc>
        <w:tc>
          <w:tcPr>
            <w:tcW w:w="259" w:type="dxa"/>
            <w:tcBorders>
              <w:top w:val="nil"/>
            </w:tcBorders>
          </w:tcPr>
          <w:p w14:paraId="6B15D95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2" w:type="dxa"/>
            <w:tcBorders>
              <w:top w:val="nil"/>
            </w:tcBorders>
            <w:vAlign w:val="bottom"/>
          </w:tcPr>
          <w:p w14:paraId="403F374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3.44%</w:t>
            </w:r>
          </w:p>
        </w:tc>
        <w:tc>
          <w:tcPr>
            <w:tcW w:w="892" w:type="dxa"/>
            <w:tcBorders>
              <w:top w:val="nil"/>
            </w:tcBorders>
            <w:vAlign w:val="bottom"/>
          </w:tcPr>
          <w:p w14:paraId="54381E1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3.48%</w:t>
            </w:r>
          </w:p>
        </w:tc>
        <w:tc>
          <w:tcPr>
            <w:tcW w:w="894" w:type="dxa"/>
            <w:tcBorders>
              <w:top w:val="nil"/>
            </w:tcBorders>
            <w:vAlign w:val="bottom"/>
          </w:tcPr>
          <w:p w14:paraId="07E84CC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3.27%</w:t>
            </w:r>
          </w:p>
        </w:tc>
        <w:tc>
          <w:tcPr>
            <w:tcW w:w="968" w:type="dxa"/>
            <w:tcBorders>
              <w:top w:val="nil"/>
            </w:tcBorders>
            <w:vAlign w:val="bottom"/>
          </w:tcPr>
          <w:p w14:paraId="75D5322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2.98%</w:t>
            </w:r>
          </w:p>
        </w:tc>
        <w:tc>
          <w:tcPr>
            <w:tcW w:w="1098" w:type="dxa"/>
            <w:tcBorders>
              <w:top w:val="nil"/>
            </w:tcBorders>
            <w:vAlign w:val="bottom"/>
          </w:tcPr>
          <w:p w14:paraId="0EF1B1D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2.50%</w:t>
            </w:r>
          </w:p>
        </w:tc>
      </w:tr>
      <w:tr w:rsidR="008A2DEC" w:rsidRPr="00511E1E" w14:paraId="3674711B" w14:textId="77777777" w:rsidTr="00ED233E">
        <w:trPr>
          <w:trHeight w:val="284"/>
          <w:jc w:val="center"/>
        </w:trPr>
        <w:tc>
          <w:tcPr>
            <w:tcW w:w="2050" w:type="dxa"/>
            <w:shd w:val="clear" w:color="auto" w:fill="D0CECE" w:themeFill="background2" w:themeFillShade="E6"/>
            <w:noWrap/>
            <w:vAlign w:val="center"/>
            <w:hideMark/>
          </w:tcPr>
          <w:p w14:paraId="4BCAE400"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环比增长率</w:t>
            </w:r>
          </w:p>
        </w:tc>
        <w:tc>
          <w:tcPr>
            <w:tcW w:w="725" w:type="dxa"/>
            <w:vAlign w:val="bottom"/>
          </w:tcPr>
          <w:p w14:paraId="4199B57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3.95%</w:t>
            </w:r>
          </w:p>
        </w:tc>
        <w:tc>
          <w:tcPr>
            <w:tcW w:w="726" w:type="dxa"/>
            <w:vAlign w:val="bottom"/>
          </w:tcPr>
          <w:p w14:paraId="40D4159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4.44%</w:t>
            </w:r>
          </w:p>
        </w:tc>
        <w:tc>
          <w:tcPr>
            <w:tcW w:w="731" w:type="dxa"/>
            <w:vAlign w:val="bottom"/>
          </w:tcPr>
          <w:p w14:paraId="234CF68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3.74%</w:t>
            </w:r>
          </w:p>
        </w:tc>
        <w:tc>
          <w:tcPr>
            <w:tcW w:w="714" w:type="dxa"/>
            <w:vAlign w:val="bottom"/>
          </w:tcPr>
          <w:p w14:paraId="5A9A8D7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4.58%</w:t>
            </w:r>
          </w:p>
        </w:tc>
        <w:tc>
          <w:tcPr>
            <w:tcW w:w="716" w:type="dxa"/>
            <w:vAlign w:val="bottom"/>
          </w:tcPr>
          <w:p w14:paraId="76328BD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3.42%</w:t>
            </w:r>
          </w:p>
        </w:tc>
        <w:tc>
          <w:tcPr>
            <w:tcW w:w="789" w:type="dxa"/>
            <w:vAlign w:val="bottom"/>
          </w:tcPr>
          <w:p w14:paraId="0C2C718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5.89%</w:t>
            </w:r>
          </w:p>
        </w:tc>
        <w:tc>
          <w:tcPr>
            <w:tcW w:w="240" w:type="dxa"/>
          </w:tcPr>
          <w:p w14:paraId="200B420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733" w:type="dxa"/>
            <w:vAlign w:val="bottom"/>
          </w:tcPr>
          <w:p w14:paraId="6AEFAF3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0.76%</w:t>
            </w:r>
          </w:p>
        </w:tc>
        <w:tc>
          <w:tcPr>
            <w:tcW w:w="715" w:type="dxa"/>
            <w:vAlign w:val="bottom"/>
          </w:tcPr>
          <w:p w14:paraId="0821100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-0.17%</w:t>
            </w:r>
          </w:p>
        </w:tc>
        <w:tc>
          <w:tcPr>
            <w:tcW w:w="717" w:type="dxa"/>
            <w:vAlign w:val="bottom"/>
          </w:tcPr>
          <w:p w14:paraId="7770573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1.77%</w:t>
            </w:r>
          </w:p>
        </w:tc>
        <w:tc>
          <w:tcPr>
            <w:tcW w:w="717" w:type="dxa"/>
            <w:vAlign w:val="bottom"/>
          </w:tcPr>
          <w:p w14:paraId="2BCF038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1.41%</w:t>
            </w:r>
          </w:p>
        </w:tc>
        <w:tc>
          <w:tcPr>
            <w:tcW w:w="717" w:type="dxa"/>
            <w:vAlign w:val="bottom"/>
          </w:tcPr>
          <w:p w14:paraId="3FC6C8A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2.74%</w:t>
            </w:r>
          </w:p>
        </w:tc>
        <w:tc>
          <w:tcPr>
            <w:tcW w:w="735" w:type="dxa"/>
            <w:vAlign w:val="bottom"/>
          </w:tcPr>
          <w:p w14:paraId="480D7A0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-0.10%</w:t>
            </w:r>
          </w:p>
        </w:tc>
        <w:tc>
          <w:tcPr>
            <w:tcW w:w="259" w:type="dxa"/>
          </w:tcPr>
          <w:p w14:paraId="480E341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2" w:type="dxa"/>
            <w:vAlign w:val="bottom"/>
          </w:tcPr>
          <w:p w14:paraId="63F0DA8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0.75%</w:t>
            </w:r>
          </w:p>
        </w:tc>
        <w:tc>
          <w:tcPr>
            <w:tcW w:w="892" w:type="dxa"/>
            <w:vAlign w:val="bottom"/>
          </w:tcPr>
          <w:p w14:paraId="29FD33A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2.16%</w:t>
            </w:r>
          </w:p>
        </w:tc>
        <w:tc>
          <w:tcPr>
            <w:tcW w:w="894" w:type="dxa"/>
            <w:vAlign w:val="bottom"/>
          </w:tcPr>
          <w:p w14:paraId="71B3851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2.21%</w:t>
            </w:r>
          </w:p>
        </w:tc>
        <w:tc>
          <w:tcPr>
            <w:tcW w:w="968" w:type="dxa"/>
            <w:vAlign w:val="bottom"/>
          </w:tcPr>
          <w:p w14:paraId="0F0624D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2.83%</w:t>
            </w:r>
          </w:p>
        </w:tc>
        <w:tc>
          <w:tcPr>
            <w:tcW w:w="1098" w:type="dxa"/>
            <w:vAlign w:val="bottom"/>
          </w:tcPr>
          <w:p w14:paraId="79BF2ED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0.19%</w:t>
            </w:r>
          </w:p>
        </w:tc>
      </w:tr>
      <w:tr w:rsidR="008A2DEC" w:rsidRPr="00511E1E" w14:paraId="5E6F5D42" w14:textId="77777777" w:rsidTr="00ED233E">
        <w:trPr>
          <w:trHeight w:val="284"/>
          <w:jc w:val="center"/>
        </w:trPr>
        <w:tc>
          <w:tcPr>
            <w:tcW w:w="2050" w:type="dxa"/>
            <w:shd w:val="clear" w:color="auto" w:fill="D0CECE" w:themeFill="background2" w:themeFillShade="E6"/>
            <w:noWrap/>
            <w:vAlign w:val="center"/>
            <w:hideMark/>
          </w:tcPr>
          <w:p w14:paraId="2C23D67A"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同比增长率</w:t>
            </w:r>
          </w:p>
        </w:tc>
        <w:tc>
          <w:tcPr>
            <w:tcW w:w="725" w:type="dxa"/>
            <w:vAlign w:val="bottom"/>
          </w:tcPr>
          <w:p w14:paraId="75E7CC9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11.51%</w:t>
            </w:r>
          </w:p>
        </w:tc>
        <w:tc>
          <w:tcPr>
            <w:tcW w:w="726" w:type="dxa"/>
            <w:vAlign w:val="bottom"/>
          </w:tcPr>
          <w:p w14:paraId="58A1185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11.05%</w:t>
            </w:r>
          </w:p>
        </w:tc>
        <w:tc>
          <w:tcPr>
            <w:tcW w:w="731" w:type="dxa"/>
            <w:vAlign w:val="bottom"/>
          </w:tcPr>
          <w:p w14:paraId="372EDCA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12.28%</w:t>
            </w:r>
          </w:p>
        </w:tc>
        <w:tc>
          <w:tcPr>
            <w:tcW w:w="714" w:type="dxa"/>
            <w:vAlign w:val="bottom"/>
          </w:tcPr>
          <w:p w14:paraId="1BD4BF5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11.54%</w:t>
            </w:r>
          </w:p>
        </w:tc>
        <w:tc>
          <w:tcPr>
            <w:tcW w:w="716" w:type="dxa"/>
            <w:vAlign w:val="bottom"/>
          </w:tcPr>
          <w:p w14:paraId="4BBDA5C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14.64%</w:t>
            </w:r>
          </w:p>
        </w:tc>
        <w:tc>
          <w:tcPr>
            <w:tcW w:w="789" w:type="dxa"/>
            <w:vAlign w:val="bottom"/>
          </w:tcPr>
          <w:p w14:paraId="458CB09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7.18%</w:t>
            </w:r>
          </w:p>
        </w:tc>
        <w:tc>
          <w:tcPr>
            <w:tcW w:w="240" w:type="dxa"/>
            <w:tcBorders>
              <w:bottom w:val="nil"/>
            </w:tcBorders>
          </w:tcPr>
          <w:p w14:paraId="415F2B4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733" w:type="dxa"/>
            <w:vAlign w:val="bottom"/>
          </w:tcPr>
          <w:p w14:paraId="7B0D2DB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4.05%</w:t>
            </w:r>
          </w:p>
        </w:tc>
        <w:tc>
          <w:tcPr>
            <w:tcW w:w="715" w:type="dxa"/>
            <w:vAlign w:val="bottom"/>
          </w:tcPr>
          <w:p w14:paraId="43A0CD2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4.38%</w:t>
            </w:r>
          </w:p>
        </w:tc>
        <w:tc>
          <w:tcPr>
            <w:tcW w:w="717" w:type="dxa"/>
            <w:vAlign w:val="bottom"/>
          </w:tcPr>
          <w:p w14:paraId="0AEA559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5.39%</w:t>
            </w:r>
          </w:p>
        </w:tc>
        <w:tc>
          <w:tcPr>
            <w:tcW w:w="717" w:type="dxa"/>
            <w:vAlign w:val="bottom"/>
          </w:tcPr>
          <w:p w14:paraId="5AE32DB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5.13%</w:t>
            </w:r>
          </w:p>
        </w:tc>
        <w:tc>
          <w:tcPr>
            <w:tcW w:w="717" w:type="dxa"/>
            <w:vAlign w:val="bottom"/>
          </w:tcPr>
          <w:p w14:paraId="585DC2D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9.12%</w:t>
            </w:r>
          </w:p>
        </w:tc>
        <w:tc>
          <w:tcPr>
            <w:tcW w:w="735" w:type="dxa"/>
            <w:vAlign w:val="bottom"/>
          </w:tcPr>
          <w:p w14:paraId="2008612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5.54%</w:t>
            </w:r>
          </w:p>
        </w:tc>
        <w:tc>
          <w:tcPr>
            <w:tcW w:w="259" w:type="dxa"/>
            <w:tcBorders>
              <w:bottom w:val="nil"/>
            </w:tcBorders>
          </w:tcPr>
          <w:p w14:paraId="7C843E6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2" w:type="dxa"/>
            <w:vAlign w:val="bottom"/>
          </w:tcPr>
          <w:p w14:paraId="785BE84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4.52%</w:t>
            </w:r>
          </w:p>
        </w:tc>
        <w:tc>
          <w:tcPr>
            <w:tcW w:w="892" w:type="dxa"/>
            <w:vAlign w:val="bottom"/>
          </w:tcPr>
          <w:p w14:paraId="78EC238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5.93%</w:t>
            </w:r>
          </w:p>
        </w:tc>
        <w:tc>
          <w:tcPr>
            <w:tcW w:w="894" w:type="dxa"/>
            <w:vAlign w:val="bottom"/>
          </w:tcPr>
          <w:p w14:paraId="161C8DA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6.19%</w:t>
            </w:r>
          </w:p>
        </w:tc>
        <w:tc>
          <w:tcPr>
            <w:tcW w:w="968" w:type="dxa"/>
            <w:vAlign w:val="bottom"/>
          </w:tcPr>
          <w:p w14:paraId="6072E06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5.50%</w:t>
            </w:r>
          </w:p>
        </w:tc>
        <w:tc>
          <w:tcPr>
            <w:tcW w:w="1098" w:type="dxa"/>
            <w:vAlign w:val="bottom"/>
          </w:tcPr>
          <w:p w14:paraId="3218047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4.08%</w:t>
            </w:r>
          </w:p>
        </w:tc>
      </w:tr>
    </w:tbl>
    <w:p w14:paraId="715990A1"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140E60A9"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lastRenderedPageBreak/>
        <w:t>（</w:t>
      </w:r>
      <w:r w:rsidRPr="00A4295F">
        <w:rPr>
          <w:rFonts w:ascii="Times New Roman" w:eastAsia="黑体" w:hAnsi="Times New Roman" w:cs="Times New Roman"/>
          <w:sz w:val="28"/>
        </w:rPr>
        <w:t>3</w:t>
      </w:r>
      <w:r w:rsidRPr="00A4295F">
        <w:rPr>
          <w:rFonts w:ascii="Times New Roman" w:eastAsia="黑体" w:hAnsi="Times New Roman" w:cs="Times New Roman"/>
          <w:sz w:val="28"/>
        </w:rPr>
        <w:t>）天津市</w:t>
      </w:r>
    </w:p>
    <w:tbl>
      <w:tblPr>
        <w:tblStyle w:val="af1"/>
        <w:tblW w:w="14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5"/>
        <w:gridCol w:w="5343"/>
      </w:tblGrid>
      <w:tr w:rsidR="008A2DEC" w:rsidRPr="00A4295F" w14:paraId="61603D89" w14:textId="77777777" w:rsidTr="00ED233E">
        <w:trPr>
          <w:jc w:val="center"/>
        </w:trPr>
        <w:tc>
          <w:tcPr>
            <w:tcW w:w="5204" w:type="dxa"/>
            <w:vAlign w:val="center"/>
          </w:tcPr>
          <w:p w14:paraId="069EE3BA"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天津市主要区位新建商品住房价格指数</w:t>
            </w:r>
          </w:p>
          <w:p w14:paraId="1893101E"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2006Q1-2015Q</w:t>
            </w:r>
            <w:r>
              <w:rPr>
                <w:rFonts w:ascii="Times New Roman" w:hAnsi="Times New Roman" w:cs="Times New Roman" w:hint="eastAsia"/>
              </w:rPr>
              <w:t>2</w:t>
            </w:r>
            <w:r w:rsidRPr="00A4295F">
              <w:rPr>
                <w:rFonts w:ascii="Times New Roman" w:hAnsi="Times New Roman" w:cs="Times New Roman"/>
              </w:rPr>
              <w:t>）</w:t>
            </w:r>
          </w:p>
        </w:tc>
        <w:tc>
          <w:tcPr>
            <w:tcW w:w="5204" w:type="dxa"/>
            <w:vAlign w:val="center"/>
          </w:tcPr>
          <w:p w14:paraId="5CDE158E"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天津市主要区位存量住房价格指数</w:t>
            </w:r>
          </w:p>
          <w:p w14:paraId="4EEDCD70"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2009Q1-2015Q</w:t>
            </w:r>
            <w:r>
              <w:rPr>
                <w:rFonts w:ascii="Times New Roman" w:hAnsi="Times New Roman" w:cs="Times New Roman" w:hint="eastAsia"/>
              </w:rPr>
              <w:t>2</w:t>
            </w:r>
            <w:r w:rsidRPr="00A4295F">
              <w:rPr>
                <w:rFonts w:ascii="Times New Roman" w:hAnsi="Times New Roman" w:cs="Times New Roman"/>
              </w:rPr>
              <w:t>）</w:t>
            </w:r>
          </w:p>
        </w:tc>
        <w:tc>
          <w:tcPr>
            <w:tcW w:w="3878" w:type="dxa"/>
            <w:vAlign w:val="center"/>
          </w:tcPr>
          <w:p w14:paraId="13EF2E43"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天津市面积子市场存量住房价格指数</w:t>
            </w:r>
          </w:p>
          <w:p w14:paraId="59CE7B62"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noProof/>
              </w:rPr>
              <w:t>（</w:t>
            </w:r>
            <w:r w:rsidRPr="00A4295F">
              <w:rPr>
                <w:rFonts w:ascii="Times New Roman" w:hAnsi="Times New Roman" w:cs="Times New Roman"/>
                <w:noProof/>
              </w:rPr>
              <w:t>2009Q1-2015Q</w:t>
            </w:r>
            <w:r>
              <w:rPr>
                <w:rFonts w:ascii="Times New Roman" w:hAnsi="Times New Roman" w:cs="Times New Roman" w:hint="eastAsia"/>
                <w:noProof/>
              </w:rPr>
              <w:t>2</w:t>
            </w:r>
            <w:r w:rsidRPr="00A4295F">
              <w:rPr>
                <w:rFonts w:ascii="Times New Roman" w:hAnsi="Times New Roman" w:cs="Times New Roman"/>
                <w:noProof/>
              </w:rPr>
              <w:t>）</w:t>
            </w:r>
          </w:p>
        </w:tc>
      </w:tr>
      <w:tr w:rsidR="008A2DEC" w:rsidRPr="00A4295F" w14:paraId="77F10F0A" w14:textId="77777777" w:rsidTr="00ED233E">
        <w:trPr>
          <w:trHeight w:val="4535"/>
          <w:jc w:val="center"/>
        </w:trPr>
        <w:tc>
          <w:tcPr>
            <w:tcW w:w="5204" w:type="dxa"/>
            <w:vAlign w:val="center"/>
          </w:tcPr>
          <w:p w14:paraId="44258FEE" w14:textId="77777777" w:rsidR="008A2DEC" w:rsidRPr="00A4295F" w:rsidRDefault="008A2DEC" w:rsidP="00ED233E">
            <w:pPr>
              <w:jc w:val="center"/>
              <w:rPr>
                <w:rFonts w:ascii="Times New Roman" w:hAnsi="Times New Roman" w:cs="Times New Roman"/>
              </w:rPr>
            </w:pPr>
            <w:r>
              <w:rPr>
                <w:noProof/>
              </w:rPr>
              <w:drawing>
                <wp:inline distT="0" distB="0" distL="0" distR="0" wp14:anchorId="5FA62040" wp14:editId="03303116">
                  <wp:extent cx="3168000" cy="24480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204" w:type="dxa"/>
            <w:vAlign w:val="center"/>
          </w:tcPr>
          <w:p w14:paraId="700F6B29" w14:textId="77777777" w:rsidR="008A2DEC" w:rsidRPr="00A4295F" w:rsidRDefault="008A2DEC" w:rsidP="00ED233E">
            <w:pPr>
              <w:jc w:val="center"/>
              <w:rPr>
                <w:rFonts w:ascii="Times New Roman" w:hAnsi="Times New Roman" w:cs="Times New Roman"/>
              </w:rPr>
            </w:pPr>
            <w:r>
              <w:rPr>
                <w:noProof/>
              </w:rPr>
              <w:drawing>
                <wp:inline distT="0" distB="0" distL="0" distR="0" wp14:anchorId="6AD7D9CE" wp14:editId="75CB923F">
                  <wp:extent cx="3168000" cy="2439907"/>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878" w:type="dxa"/>
            <w:vAlign w:val="center"/>
          </w:tcPr>
          <w:p w14:paraId="1A8EEB99" w14:textId="77777777" w:rsidR="008A2DEC" w:rsidRPr="00A4295F" w:rsidRDefault="008A2DEC" w:rsidP="00ED233E">
            <w:pPr>
              <w:jc w:val="center"/>
              <w:rPr>
                <w:rFonts w:ascii="Times New Roman" w:hAnsi="Times New Roman" w:cs="Times New Roman"/>
              </w:rPr>
            </w:pPr>
            <w:r>
              <w:rPr>
                <w:noProof/>
              </w:rPr>
              <w:drawing>
                <wp:inline distT="0" distB="0" distL="0" distR="0" wp14:anchorId="1DB66690" wp14:editId="79895689">
                  <wp:extent cx="3388862" cy="2354682"/>
                  <wp:effectExtent l="0" t="0" r="2540" b="762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75DAF741" w14:textId="77777777" w:rsidR="008A2DEC" w:rsidRPr="00A4295F" w:rsidRDefault="008A2DEC" w:rsidP="008A2DEC">
      <w:pPr>
        <w:rPr>
          <w:rFonts w:ascii="Times New Roman" w:hAnsi="Times New Roman" w:cs="Times New Roman"/>
        </w:rPr>
      </w:pPr>
    </w:p>
    <w:tbl>
      <w:tblPr>
        <w:tblW w:w="15467" w:type="dxa"/>
        <w:jc w:val="center"/>
        <w:tblBorders>
          <w:bottom w:val="single" w:sz="4" w:space="0" w:color="auto"/>
        </w:tblBorders>
        <w:tblCellMar>
          <w:left w:w="0" w:type="dxa"/>
          <w:right w:w="0" w:type="dxa"/>
        </w:tblCellMar>
        <w:tblLook w:val="04A0" w:firstRow="1" w:lastRow="0" w:firstColumn="1" w:lastColumn="0" w:noHBand="0" w:noVBand="1"/>
      </w:tblPr>
      <w:tblGrid>
        <w:gridCol w:w="2150"/>
        <w:gridCol w:w="987"/>
        <w:gridCol w:w="1035"/>
        <w:gridCol w:w="1266"/>
        <w:gridCol w:w="1266"/>
        <w:gridCol w:w="292"/>
        <w:gridCol w:w="918"/>
        <w:gridCol w:w="944"/>
        <w:gridCol w:w="877"/>
        <w:gridCol w:w="858"/>
        <w:gridCol w:w="144"/>
        <w:gridCol w:w="939"/>
        <w:gridCol w:w="756"/>
        <w:gridCol w:w="1040"/>
        <w:gridCol w:w="987"/>
        <w:gridCol w:w="1008"/>
      </w:tblGrid>
      <w:tr w:rsidR="008A2DEC" w:rsidRPr="00511E1E" w14:paraId="461C8534" w14:textId="77777777" w:rsidTr="00ED233E">
        <w:trPr>
          <w:trHeight w:val="284"/>
          <w:jc w:val="center"/>
        </w:trPr>
        <w:tc>
          <w:tcPr>
            <w:tcW w:w="2134" w:type="dxa"/>
            <w:tcBorders>
              <w:top w:val="single" w:sz="2" w:space="0" w:color="auto"/>
              <w:bottom w:val="double" w:sz="4" w:space="0" w:color="auto"/>
            </w:tcBorders>
            <w:shd w:val="clear" w:color="auto" w:fill="auto"/>
            <w:noWrap/>
            <w:vAlign w:val="center"/>
            <w:hideMark/>
          </w:tcPr>
          <w:p w14:paraId="6C4C65C8"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971" w:type="dxa"/>
            <w:tcBorders>
              <w:top w:val="single" w:sz="2" w:space="0" w:color="auto"/>
              <w:bottom w:val="double" w:sz="4" w:space="0" w:color="auto"/>
            </w:tcBorders>
            <w:shd w:val="clear" w:color="auto" w:fill="auto"/>
            <w:noWrap/>
            <w:vAlign w:val="center"/>
            <w:hideMark/>
          </w:tcPr>
          <w:p w14:paraId="49E99C85"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友谊路</w:t>
            </w:r>
          </w:p>
        </w:tc>
        <w:tc>
          <w:tcPr>
            <w:tcW w:w="1019" w:type="dxa"/>
            <w:tcBorders>
              <w:top w:val="single" w:sz="2" w:space="0" w:color="auto"/>
              <w:bottom w:val="double" w:sz="4" w:space="0" w:color="auto"/>
            </w:tcBorders>
            <w:shd w:val="clear" w:color="auto" w:fill="auto"/>
            <w:noWrap/>
            <w:vAlign w:val="center"/>
            <w:hideMark/>
          </w:tcPr>
          <w:p w14:paraId="222685B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中山路</w:t>
            </w:r>
          </w:p>
        </w:tc>
        <w:tc>
          <w:tcPr>
            <w:tcW w:w="1250" w:type="dxa"/>
            <w:tcBorders>
              <w:top w:val="single" w:sz="2" w:space="0" w:color="auto"/>
              <w:bottom w:val="double" w:sz="4" w:space="0" w:color="auto"/>
            </w:tcBorders>
            <w:shd w:val="clear" w:color="auto" w:fill="auto"/>
            <w:noWrap/>
            <w:vAlign w:val="center"/>
            <w:hideMark/>
          </w:tcPr>
          <w:p w14:paraId="3AE395F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滨江道</w:t>
            </w:r>
          </w:p>
        </w:tc>
        <w:tc>
          <w:tcPr>
            <w:tcW w:w="1250" w:type="dxa"/>
            <w:tcBorders>
              <w:top w:val="single" w:sz="2" w:space="0" w:color="auto"/>
              <w:bottom w:val="double" w:sz="4" w:space="0" w:color="auto"/>
            </w:tcBorders>
            <w:shd w:val="clear" w:color="auto" w:fill="auto"/>
            <w:noWrap/>
            <w:vAlign w:val="center"/>
            <w:hideMark/>
          </w:tcPr>
          <w:p w14:paraId="47FC12B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滨海新区</w:t>
            </w:r>
          </w:p>
        </w:tc>
        <w:tc>
          <w:tcPr>
            <w:tcW w:w="300" w:type="dxa"/>
            <w:vMerge w:val="restart"/>
            <w:tcBorders>
              <w:top w:val="nil"/>
            </w:tcBorders>
          </w:tcPr>
          <w:p w14:paraId="2C660FD5" w14:textId="77777777" w:rsidR="008A2DEC" w:rsidRPr="00511E1E" w:rsidRDefault="008A2DEC" w:rsidP="00ED233E">
            <w:pPr>
              <w:widowControl/>
              <w:spacing w:before="240" w:after="240"/>
              <w:ind w:leftChars="-110" w:left="-231" w:firstLineChars="115" w:firstLine="231"/>
              <w:jc w:val="center"/>
              <w:rPr>
                <w:rFonts w:ascii="Times New Roman" w:eastAsia="宋体" w:hAnsi="Times New Roman" w:cs="Times New Roman"/>
                <w:b/>
                <w:kern w:val="0"/>
                <w:sz w:val="20"/>
                <w:szCs w:val="20"/>
              </w:rPr>
            </w:pPr>
          </w:p>
        </w:tc>
        <w:tc>
          <w:tcPr>
            <w:tcW w:w="926" w:type="dxa"/>
            <w:tcBorders>
              <w:top w:val="single" w:sz="2" w:space="0" w:color="auto"/>
              <w:bottom w:val="double" w:sz="4" w:space="0" w:color="auto"/>
            </w:tcBorders>
            <w:vAlign w:val="center"/>
          </w:tcPr>
          <w:p w14:paraId="627A17B3"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友谊路</w:t>
            </w:r>
          </w:p>
        </w:tc>
        <w:tc>
          <w:tcPr>
            <w:tcW w:w="952" w:type="dxa"/>
            <w:tcBorders>
              <w:top w:val="single" w:sz="2" w:space="0" w:color="auto"/>
              <w:bottom w:val="double" w:sz="4" w:space="0" w:color="auto"/>
            </w:tcBorders>
            <w:vAlign w:val="center"/>
          </w:tcPr>
          <w:p w14:paraId="00EC0626"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中山路</w:t>
            </w:r>
          </w:p>
        </w:tc>
        <w:tc>
          <w:tcPr>
            <w:tcW w:w="883" w:type="dxa"/>
            <w:tcBorders>
              <w:top w:val="single" w:sz="2" w:space="0" w:color="auto"/>
              <w:bottom w:val="double" w:sz="4" w:space="0" w:color="auto"/>
            </w:tcBorders>
            <w:vAlign w:val="center"/>
          </w:tcPr>
          <w:p w14:paraId="79B4844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滨江道</w:t>
            </w:r>
          </w:p>
        </w:tc>
        <w:tc>
          <w:tcPr>
            <w:tcW w:w="865" w:type="dxa"/>
            <w:tcBorders>
              <w:top w:val="single" w:sz="2" w:space="0" w:color="auto"/>
              <w:bottom w:val="double" w:sz="4" w:space="0" w:color="auto"/>
            </w:tcBorders>
            <w:vAlign w:val="center"/>
          </w:tcPr>
          <w:p w14:paraId="1D441CB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滨海新区</w:t>
            </w:r>
          </w:p>
        </w:tc>
        <w:tc>
          <w:tcPr>
            <w:tcW w:w="147" w:type="dxa"/>
            <w:vMerge w:val="restart"/>
            <w:tcBorders>
              <w:top w:val="nil"/>
            </w:tcBorders>
          </w:tcPr>
          <w:p w14:paraId="590DA9C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947" w:type="dxa"/>
            <w:tcBorders>
              <w:top w:val="single" w:sz="2" w:space="0" w:color="auto"/>
              <w:bottom w:val="double" w:sz="4" w:space="0" w:color="auto"/>
            </w:tcBorders>
            <w:vAlign w:val="center"/>
          </w:tcPr>
          <w:p w14:paraId="7C385F8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以下</w:t>
            </w:r>
          </w:p>
        </w:tc>
        <w:tc>
          <w:tcPr>
            <w:tcW w:w="759" w:type="dxa"/>
            <w:tcBorders>
              <w:top w:val="single" w:sz="2" w:space="0" w:color="auto"/>
              <w:bottom w:val="double" w:sz="4" w:space="0" w:color="auto"/>
            </w:tcBorders>
            <w:vAlign w:val="center"/>
          </w:tcPr>
          <w:p w14:paraId="19B5F5D8"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70-90 m</w:t>
            </w:r>
            <w:r w:rsidRPr="00511E1E">
              <w:rPr>
                <w:rFonts w:ascii="Times New Roman" w:eastAsia="宋体" w:hAnsi="Times New Roman" w:cs="Times New Roman"/>
                <w:b/>
                <w:kern w:val="0"/>
                <w:sz w:val="20"/>
                <w:szCs w:val="18"/>
                <w:vertAlign w:val="superscript"/>
              </w:rPr>
              <w:t>2</w:t>
            </w:r>
          </w:p>
        </w:tc>
        <w:tc>
          <w:tcPr>
            <w:tcW w:w="1051" w:type="dxa"/>
            <w:tcBorders>
              <w:top w:val="single" w:sz="2" w:space="0" w:color="auto"/>
              <w:bottom w:val="double" w:sz="4" w:space="0" w:color="auto"/>
            </w:tcBorders>
            <w:vAlign w:val="center"/>
          </w:tcPr>
          <w:p w14:paraId="74A528AC"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90-120 m</w:t>
            </w:r>
            <w:r w:rsidRPr="00511E1E">
              <w:rPr>
                <w:rFonts w:ascii="Times New Roman" w:eastAsia="宋体" w:hAnsi="Times New Roman" w:cs="Times New Roman"/>
                <w:b/>
                <w:kern w:val="0"/>
                <w:sz w:val="20"/>
                <w:szCs w:val="18"/>
                <w:vertAlign w:val="superscript"/>
              </w:rPr>
              <w:t>2</w:t>
            </w:r>
          </w:p>
        </w:tc>
        <w:tc>
          <w:tcPr>
            <w:tcW w:w="995" w:type="dxa"/>
            <w:tcBorders>
              <w:top w:val="single" w:sz="2" w:space="0" w:color="auto"/>
              <w:bottom w:val="double" w:sz="4" w:space="0" w:color="auto"/>
            </w:tcBorders>
            <w:vAlign w:val="center"/>
          </w:tcPr>
          <w:p w14:paraId="7F163A14"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120-140 m</w:t>
            </w:r>
            <w:r w:rsidRPr="00511E1E">
              <w:rPr>
                <w:rFonts w:ascii="Times New Roman" w:eastAsia="宋体" w:hAnsi="Times New Roman" w:cs="Times New Roman"/>
                <w:b/>
                <w:kern w:val="0"/>
                <w:sz w:val="20"/>
                <w:szCs w:val="18"/>
                <w:vertAlign w:val="superscript"/>
              </w:rPr>
              <w:t>2</w:t>
            </w:r>
          </w:p>
        </w:tc>
        <w:tc>
          <w:tcPr>
            <w:tcW w:w="1018" w:type="dxa"/>
            <w:tcBorders>
              <w:top w:val="single" w:sz="2" w:space="0" w:color="auto"/>
              <w:bottom w:val="double" w:sz="4" w:space="0" w:color="auto"/>
            </w:tcBorders>
            <w:vAlign w:val="center"/>
          </w:tcPr>
          <w:p w14:paraId="12BF0B2D"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140 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以上</w:t>
            </w:r>
          </w:p>
        </w:tc>
      </w:tr>
      <w:tr w:rsidR="008A2DEC" w:rsidRPr="00511E1E" w14:paraId="2AD5D8C8" w14:textId="77777777" w:rsidTr="00ED233E">
        <w:trPr>
          <w:trHeight w:val="284"/>
          <w:jc w:val="center"/>
        </w:trPr>
        <w:tc>
          <w:tcPr>
            <w:tcW w:w="2134" w:type="dxa"/>
            <w:tcBorders>
              <w:top w:val="double" w:sz="4" w:space="0" w:color="auto"/>
              <w:bottom w:val="nil"/>
            </w:tcBorders>
            <w:shd w:val="clear" w:color="auto" w:fill="D0CECE" w:themeFill="background2" w:themeFillShade="E6"/>
            <w:noWrap/>
            <w:vAlign w:val="center"/>
            <w:hideMark/>
          </w:tcPr>
          <w:p w14:paraId="4F2EFD26"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20"/>
              </w:rPr>
              <w:t>年化增长率</w:t>
            </w:r>
            <w:proofErr w:type="gramEnd"/>
          </w:p>
        </w:tc>
        <w:tc>
          <w:tcPr>
            <w:tcW w:w="971" w:type="dxa"/>
            <w:tcBorders>
              <w:top w:val="double" w:sz="4" w:space="0" w:color="auto"/>
              <w:bottom w:val="nil"/>
            </w:tcBorders>
            <w:shd w:val="clear" w:color="auto" w:fill="auto"/>
            <w:noWrap/>
            <w:vAlign w:val="bottom"/>
          </w:tcPr>
          <w:p w14:paraId="58B26BC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9.05%</w:t>
            </w:r>
          </w:p>
        </w:tc>
        <w:tc>
          <w:tcPr>
            <w:tcW w:w="1019" w:type="dxa"/>
            <w:tcBorders>
              <w:top w:val="double" w:sz="4" w:space="0" w:color="auto"/>
              <w:bottom w:val="nil"/>
            </w:tcBorders>
            <w:shd w:val="clear" w:color="auto" w:fill="auto"/>
            <w:noWrap/>
            <w:vAlign w:val="bottom"/>
          </w:tcPr>
          <w:p w14:paraId="4FDE7EE0"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12.67%</w:t>
            </w:r>
          </w:p>
        </w:tc>
        <w:tc>
          <w:tcPr>
            <w:tcW w:w="1250" w:type="dxa"/>
            <w:tcBorders>
              <w:top w:val="double" w:sz="4" w:space="0" w:color="auto"/>
              <w:bottom w:val="nil"/>
            </w:tcBorders>
            <w:shd w:val="clear" w:color="auto" w:fill="auto"/>
            <w:noWrap/>
            <w:vAlign w:val="bottom"/>
          </w:tcPr>
          <w:p w14:paraId="25B62454"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12.03%</w:t>
            </w:r>
          </w:p>
        </w:tc>
        <w:tc>
          <w:tcPr>
            <w:tcW w:w="1250" w:type="dxa"/>
            <w:tcBorders>
              <w:top w:val="double" w:sz="4" w:space="0" w:color="auto"/>
              <w:bottom w:val="nil"/>
            </w:tcBorders>
            <w:shd w:val="clear" w:color="auto" w:fill="auto"/>
            <w:noWrap/>
            <w:vAlign w:val="bottom"/>
          </w:tcPr>
          <w:p w14:paraId="579C72E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9.82%</w:t>
            </w:r>
          </w:p>
        </w:tc>
        <w:tc>
          <w:tcPr>
            <w:tcW w:w="300" w:type="dxa"/>
            <w:vMerge/>
            <w:tcBorders>
              <w:bottom w:val="nil"/>
            </w:tcBorders>
          </w:tcPr>
          <w:p w14:paraId="27F0A6DD"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926" w:type="dxa"/>
            <w:tcBorders>
              <w:top w:val="double" w:sz="4" w:space="0" w:color="auto"/>
              <w:bottom w:val="nil"/>
            </w:tcBorders>
            <w:vAlign w:val="bottom"/>
          </w:tcPr>
          <w:p w14:paraId="563E46CC"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12.74%</w:t>
            </w:r>
          </w:p>
        </w:tc>
        <w:tc>
          <w:tcPr>
            <w:tcW w:w="952" w:type="dxa"/>
            <w:tcBorders>
              <w:top w:val="double" w:sz="4" w:space="0" w:color="auto"/>
              <w:bottom w:val="nil"/>
            </w:tcBorders>
            <w:vAlign w:val="bottom"/>
          </w:tcPr>
          <w:p w14:paraId="2E2EEA22"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11.96%</w:t>
            </w:r>
          </w:p>
        </w:tc>
        <w:tc>
          <w:tcPr>
            <w:tcW w:w="883" w:type="dxa"/>
            <w:tcBorders>
              <w:top w:val="double" w:sz="4" w:space="0" w:color="auto"/>
              <w:bottom w:val="nil"/>
            </w:tcBorders>
            <w:vAlign w:val="bottom"/>
          </w:tcPr>
          <w:p w14:paraId="58D8F503"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12.01%</w:t>
            </w:r>
          </w:p>
        </w:tc>
        <w:tc>
          <w:tcPr>
            <w:tcW w:w="865" w:type="dxa"/>
            <w:tcBorders>
              <w:top w:val="double" w:sz="4" w:space="0" w:color="auto"/>
              <w:bottom w:val="nil"/>
            </w:tcBorders>
            <w:vAlign w:val="bottom"/>
          </w:tcPr>
          <w:p w14:paraId="163C6C0E"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9.19%</w:t>
            </w:r>
          </w:p>
        </w:tc>
        <w:tc>
          <w:tcPr>
            <w:tcW w:w="147" w:type="dxa"/>
            <w:vMerge/>
            <w:tcBorders>
              <w:bottom w:val="nil"/>
            </w:tcBorders>
          </w:tcPr>
          <w:p w14:paraId="270A012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947" w:type="dxa"/>
            <w:tcBorders>
              <w:top w:val="double" w:sz="4" w:space="0" w:color="auto"/>
              <w:bottom w:val="nil"/>
            </w:tcBorders>
            <w:vAlign w:val="bottom"/>
          </w:tcPr>
          <w:p w14:paraId="45DABACA"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12.39%</w:t>
            </w:r>
          </w:p>
        </w:tc>
        <w:tc>
          <w:tcPr>
            <w:tcW w:w="759" w:type="dxa"/>
            <w:tcBorders>
              <w:top w:val="double" w:sz="4" w:space="0" w:color="auto"/>
              <w:bottom w:val="nil"/>
            </w:tcBorders>
            <w:vAlign w:val="bottom"/>
          </w:tcPr>
          <w:p w14:paraId="733CA2C2"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10.75%</w:t>
            </w:r>
          </w:p>
        </w:tc>
        <w:tc>
          <w:tcPr>
            <w:tcW w:w="1051" w:type="dxa"/>
            <w:tcBorders>
              <w:top w:val="double" w:sz="4" w:space="0" w:color="auto"/>
              <w:bottom w:val="nil"/>
            </w:tcBorders>
            <w:vAlign w:val="bottom"/>
          </w:tcPr>
          <w:p w14:paraId="783CE256"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12.15%</w:t>
            </w:r>
          </w:p>
        </w:tc>
        <w:tc>
          <w:tcPr>
            <w:tcW w:w="995" w:type="dxa"/>
            <w:tcBorders>
              <w:top w:val="double" w:sz="4" w:space="0" w:color="auto"/>
              <w:bottom w:val="nil"/>
            </w:tcBorders>
            <w:vAlign w:val="bottom"/>
          </w:tcPr>
          <w:p w14:paraId="52C3F2CE"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11.89%</w:t>
            </w:r>
          </w:p>
        </w:tc>
        <w:tc>
          <w:tcPr>
            <w:tcW w:w="1018" w:type="dxa"/>
            <w:tcBorders>
              <w:top w:val="double" w:sz="4" w:space="0" w:color="auto"/>
              <w:bottom w:val="nil"/>
            </w:tcBorders>
            <w:vAlign w:val="bottom"/>
          </w:tcPr>
          <w:p w14:paraId="4246A286"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11.58%</w:t>
            </w:r>
          </w:p>
        </w:tc>
      </w:tr>
      <w:tr w:rsidR="008A2DEC" w:rsidRPr="00511E1E" w14:paraId="642073BE" w14:textId="77777777" w:rsidTr="00ED233E">
        <w:trPr>
          <w:trHeight w:val="284"/>
          <w:jc w:val="center"/>
        </w:trPr>
        <w:tc>
          <w:tcPr>
            <w:tcW w:w="2134" w:type="dxa"/>
            <w:tcBorders>
              <w:top w:val="nil"/>
            </w:tcBorders>
            <w:shd w:val="clear" w:color="auto" w:fill="D0CECE" w:themeFill="background2" w:themeFillShade="E6"/>
            <w:noWrap/>
            <w:vAlign w:val="center"/>
          </w:tcPr>
          <w:p w14:paraId="68EA2BEC"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季度波动率</w:t>
            </w:r>
          </w:p>
        </w:tc>
        <w:tc>
          <w:tcPr>
            <w:tcW w:w="971" w:type="dxa"/>
            <w:tcBorders>
              <w:top w:val="nil"/>
            </w:tcBorders>
            <w:shd w:val="clear" w:color="auto" w:fill="auto"/>
            <w:noWrap/>
            <w:vAlign w:val="bottom"/>
          </w:tcPr>
          <w:p w14:paraId="7AA3F09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2.19%</w:t>
            </w:r>
          </w:p>
        </w:tc>
        <w:tc>
          <w:tcPr>
            <w:tcW w:w="1019" w:type="dxa"/>
            <w:tcBorders>
              <w:top w:val="nil"/>
            </w:tcBorders>
            <w:shd w:val="clear" w:color="auto" w:fill="auto"/>
            <w:noWrap/>
            <w:vAlign w:val="bottom"/>
          </w:tcPr>
          <w:p w14:paraId="7E510A3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3.03%</w:t>
            </w:r>
          </w:p>
        </w:tc>
        <w:tc>
          <w:tcPr>
            <w:tcW w:w="1250" w:type="dxa"/>
            <w:tcBorders>
              <w:top w:val="nil"/>
            </w:tcBorders>
            <w:shd w:val="clear" w:color="auto" w:fill="auto"/>
            <w:noWrap/>
            <w:vAlign w:val="bottom"/>
          </w:tcPr>
          <w:p w14:paraId="0601156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2.88%</w:t>
            </w:r>
          </w:p>
        </w:tc>
        <w:tc>
          <w:tcPr>
            <w:tcW w:w="1250" w:type="dxa"/>
            <w:tcBorders>
              <w:top w:val="nil"/>
            </w:tcBorders>
            <w:shd w:val="clear" w:color="auto" w:fill="auto"/>
            <w:noWrap/>
            <w:vAlign w:val="bottom"/>
          </w:tcPr>
          <w:p w14:paraId="729FDAC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2.37%</w:t>
            </w:r>
          </w:p>
        </w:tc>
        <w:tc>
          <w:tcPr>
            <w:tcW w:w="300" w:type="dxa"/>
            <w:tcBorders>
              <w:top w:val="nil"/>
            </w:tcBorders>
          </w:tcPr>
          <w:p w14:paraId="7998D88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26" w:type="dxa"/>
            <w:tcBorders>
              <w:top w:val="nil"/>
            </w:tcBorders>
            <w:vAlign w:val="bottom"/>
          </w:tcPr>
          <w:p w14:paraId="77B6F9B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3.04%</w:t>
            </w:r>
          </w:p>
        </w:tc>
        <w:tc>
          <w:tcPr>
            <w:tcW w:w="952" w:type="dxa"/>
            <w:tcBorders>
              <w:top w:val="nil"/>
            </w:tcBorders>
            <w:vAlign w:val="bottom"/>
          </w:tcPr>
          <w:p w14:paraId="419709D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2.86%</w:t>
            </w:r>
          </w:p>
        </w:tc>
        <w:tc>
          <w:tcPr>
            <w:tcW w:w="883" w:type="dxa"/>
            <w:tcBorders>
              <w:top w:val="nil"/>
            </w:tcBorders>
            <w:vAlign w:val="bottom"/>
          </w:tcPr>
          <w:p w14:paraId="5A61830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2.88%</w:t>
            </w:r>
          </w:p>
        </w:tc>
        <w:tc>
          <w:tcPr>
            <w:tcW w:w="865" w:type="dxa"/>
            <w:tcBorders>
              <w:top w:val="nil"/>
            </w:tcBorders>
            <w:vAlign w:val="bottom"/>
          </w:tcPr>
          <w:p w14:paraId="69EB878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2.22%</w:t>
            </w:r>
          </w:p>
        </w:tc>
        <w:tc>
          <w:tcPr>
            <w:tcW w:w="147" w:type="dxa"/>
            <w:tcBorders>
              <w:top w:val="nil"/>
            </w:tcBorders>
          </w:tcPr>
          <w:p w14:paraId="0BBBB29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47" w:type="dxa"/>
            <w:tcBorders>
              <w:top w:val="nil"/>
            </w:tcBorders>
            <w:vAlign w:val="bottom"/>
          </w:tcPr>
          <w:p w14:paraId="3ABF358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2.96%</w:t>
            </w:r>
          </w:p>
        </w:tc>
        <w:tc>
          <w:tcPr>
            <w:tcW w:w="759" w:type="dxa"/>
            <w:tcBorders>
              <w:top w:val="nil"/>
            </w:tcBorders>
            <w:vAlign w:val="bottom"/>
          </w:tcPr>
          <w:p w14:paraId="5476553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2.58%</w:t>
            </w:r>
          </w:p>
        </w:tc>
        <w:tc>
          <w:tcPr>
            <w:tcW w:w="1051" w:type="dxa"/>
            <w:tcBorders>
              <w:top w:val="nil"/>
            </w:tcBorders>
            <w:vAlign w:val="bottom"/>
          </w:tcPr>
          <w:p w14:paraId="5AB0D80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2.91%</w:t>
            </w:r>
          </w:p>
        </w:tc>
        <w:tc>
          <w:tcPr>
            <w:tcW w:w="995" w:type="dxa"/>
            <w:tcBorders>
              <w:top w:val="nil"/>
            </w:tcBorders>
            <w:vAlign w:val="bottom"/>
          </w:tcPr>
          <w:p w14:paraId="4D5C80B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2.85%</w:t>
            </w:r>
          </w:p>
        </w:tc>
        <w:tc>
          <w:tcPr>
            <w:tcW w:w="1018" w:type="dxa"/>
            <w:tcBorders>
              <w:top w:val="nil"/>
            </w:tcBorders>
            <w:vAlign w:val="bottom"/>
          </w:tcPr>
          <w:p w14:paraId="70C22C0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2.78%</w:t>
            </w:r>
          </w:p>
        </w:tc>
      </w:tr>
      <w:tr w:rsidR="008A2DEC" w:rsidRPr="00511E1E" w14:paraId="25E21942" w14:textId="77777777" w:rsidTr="00ED233E">
        <w:trPr>
          <w:trHeight w:val="284"/>
          <w:jc w:val="center"/>
        </w:trPr>
        <w:tc>
          <w:tcPr>
            <w:tcW w:w="2134" w:type="dxa"/>
            <w:shd w:val="clear" w:color="auto" w:fill="D0CECE" w:themeFill="background2" w:themeFillShade="E6"/>
            <w:noWrap/>
            <w:vAlign w:val="center"/>
            <w:hideMark/>
          </w:tcPr>
          <w:p w14:paraId="4C052075"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环比增长率</w:t>
            </w:r>
          </w:p>
        </w:tc>
        <w:tc>
          <w:tcPr>
            <w:tcW w:w="971" w:type="dxa"/>
            <w:shd w:val="clear" w:color="auto" w:fill="auto"/>
            <w:noWrap/>
            <w:vAlign w:val="bottom"/>
          </w:tcPr>
          <w:p w14:paraId="7BBAF99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0.05%</w:t>
            </w:r>
          </w:p>
        </w:tc>
        <w:tc>
          <w:tcPr>
            <w:tcW w:w="1019" w:type="dxa"/>
            <w:shd w:val="clear" w:color="auto" w:fill="auto"/>
            <w:noWrap/>
            <w:vAlign w:val="bottom"/>
          </w:tcPr>
          <w:p w14:paraId="4F056AC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6.74%</w:t>
            </w:r>
          </w:p>
        </w:tc>
        <w:tc>
          <w:tcPr>
            <w:tcW w:w="1250" w:type="dxa"/>
            <w:shd w:val="clear" w:color="auto" w:fill="auto"/>
            <w:noWrap/>
            <w:vAlign w:val="bottom"/>
          </w:tcPr>
          <w:p w14:paraId="1DDDF6D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6.14%</w:t>
            </w:r>
          </w:p>
        </w:tc>
        <w:tc>
          <w:tcPr>
            <w:tcW w:w="1250" w:type="dxa"/>
            <w:shd w:val="clear" w:color="auto" w:fill="auto"/>
            <w:noWrap/>
            <w:vAlign w:val="bottom"/>
          </w:tcPr>
          <w:p w14:paraId="67533F7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-0.13%</w:t>
            </w:r>
          </w:p>
        </w:tc>
        <w:tc>
          <w:tcPr>
            <w:tcW w:w="300" w:type="dxa"/>
          </w:tcPr>
          <w:p w14:paraId="7FB69C4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26" w:type="dxa"/>
            <w:vAlign w:val="bottom"/>
          </w:tcPr>
          <w:p w14:paraId="1B957CA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0.12%</w:t>
            </w:r>
          </w:p>
        </w:tc>
        <w:tc>
          <w:tcPr>
            <w:tcW w:w="952" w:type="dxa"/>
            <w:vAlign w:val="bottom"/>
          </w:tcPr>
          <w:p w14:paraId="50DAC82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0.83%</w:t>
            </w:r>
          </w:p>
        </w:tc>
        <w:tc>
          <w:tcPr>
            <w:tcW w:w="883" w:type="dxa"/>
            <w:vAlign w:val="bottom"/>
          </w:tcPr>
          <w:p w14:paraId="743CC18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1.71%</w:t>
            </w:r>
          </w:p>
        </w:tc>
        <w:tc>
          <w:tcPr>
            <w:tcW w:w="865" w:type="dxa"/>
            <w:vAlign w:val="bottom"/>
          </w:tcPr>
          <w:p w14:paraId="59D9379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0.45%</w:t>
            </w:r>
          </w:p>
        </w:tc>
        <w:tc>
          <w:tcPr>
            <w:tcW w:w="147" w:type="dxa"/>
          </w:tcPr>
          <w:p w14:paraId="7D35F30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47" w:type="dxa"/>
            <w:vAlign w:val="bottom"/>
          </w:tcPr>
          <w:p w14:paraId="19B8E0E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0.73%</w:t>
            </w:r>
          </w:p>
        </w:tc>
        <w:tc>
          <w:tcPr>
            <w:tcW w:w="759" w:type="dxa"/>
            <w:vAlign w:val="bottom"/>
          </w:tcPr>
          <w:p w14:paraId="6497FE5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0.49%</w:t>
            </w:r>
          </w:p>
        </w:tc>
        <w:tc>
          <w:tcPr>
            <w:tcW w:w="1051" w:type="dxa"/>
            <w:vAlign w:val="bottom"/>
          </w:tcPr>
          <w:p w14:paraId="3604367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0.96%</w:t>
            </w:r>
          </w:p>
        </w:tc>
        <w:tc>
          <w:tcPr>
            <w:tcW w:w="995" w:type="dxa"/>
            <w:vAlign w:val="bottom"/>
          </w:tcPr>
          <w:p w14:paraId="5AA9CF7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1.09%</w:t>
            </w:r>
          </w:p>
        </w:tc>
        <w:tc>
          <w:tcPr>
            <w:tcW w:w="1018" w:type="dxa"/>
            <w:vAlign w:val="bottom"/>
          </w:tcPr>
          <w:p w14:paraId="3F89D5F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1.49%</w:t>
            </w:r>
          </w:p>
        </w:tc>
      </w:tr>
      <w:tr w:rsidR="008A2DEC" w:rsidRPr="00511E1E" w14:paraId="6B751C44" w14:textId="77777777" w:rsidTr="00ED233E">
        <w:trPr>
          <w:trHeight w:val="284"/>
          <w:jc w:val="center"/>
        </w:trPr>
        <w:tc>
          <w:tcPr>
            <w:tcW w:w="2134" w:type="dxa"/>
            <w:shd w:val="clear" w:color="auto" w:fill="D0CECE" w:themeFill="background2" w:themeFillShade="E6"/>
            <w:noWrap/>
            <w:vAlign w:val="center"/>
            <w:hideMark/>
          </w:tcPr>
          <w:p w14:paraId="6DEFB91D"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同比增长率</w:t>
            </w:r>
          </w:p>
        </w:tc>
        <w:tc>
          <w:tcPr>
            <w:tcW w:w="971" w:type="dxa"/>
            <w:shd w:val="clear" w:color="auto" w:fill="auto"/>
            <w:noWrap/>
            <w:vAlign w:val="bottom"/>
          </w:tcPr>
          <w:p w14:paraId="209D79F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8.72%</w:t>
            </w:r>
          </w:p>
        </w:tc>
        <w:tc>
          <w:tcPr>
            <w:tcW w:w="1019" w:type="dxa"/>
            <w:shd w:val="clear" w:color="auto" w:fill="auto"/>
            <w:noWrap/>
            <w:vAlign w:val="bottom"/>
          </w:tcPr>
          <w:p w14:paraId="545C7F8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15.51%</w:t>
            </w:r>
          </w:p>
        </w:tc>
        <w:tc>
          <w:tcPr>
            <w:tcW w:w="1250" w:type="dxa"/>
            <w:shd w:val="clear" w:color="auto" w:fill="auto"/>
            <w:noWrap/>
            <w:vAlign w:val="bottom"/>
          </w:tcPr>
          <w:p w14:paraId="7B960C0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22.89%</w:t>
            </w:r>
          </w:p>
        </w:tc>
        <w:tc>
          <w:tcPr>
            <w:tcW w:w="1250" w:type="dxa"/>
            <w:shd w:val="clear" w:color="auto" w:fill="auto"/>
            <w:noWrap/>
            <w:vAlign w:val="bottom"/>
          </w:tcPr>
          <w:p w14:paraId="46575CA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-6.11%</w:t>
            </w:r>
          </w:p>
        </w:tc>
        <w:tc>
          <w:tcPr>
            <w:tcW w:w="300" w:type="dxa"/>
            <w:tcBorders>
              <w:bottom w:val="nil"/>
            </w:tcBorders>
          </w:tcPr>
          <w:p w14:paraId="208A47D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26" w:type="dxa"/>
            <w:vAlign w:val="bottom"/>
          </w:tcPr>
          <w:p w14:paraId="73F3B0E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-8.04%</w:t>
            </w:r>
          </w:p>
        </w:tc>
        <w:tc>
          <w:tcPr>
            <w:tcW w:w="952" w:type="dxa"/>
            <w:vAlign w:val="bottom"/>
          </w:tcPr>
          <w:p w14:paraId="66D6F3B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1.55%</w:t>
            </w:r>
          </w:p>
        </w:tc>
        <w:tc>
          <w:tcPr>
            <w:tcW w:w="883" w:type="dxa"/>
            <w:vAlign w:val="bottom"/>
          </w:tcPr>
          <w:p w14:paraId="5F50DDA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-2.42%</w:t>
            </w:r>
          </w:p>
        </w:tc>
        <w:tc>
          <w:tcPr>
            <w:tcW w:w="865" w:type="dxa"/>
            <w:vAlign w:val="bottom"/>
          </w:tcPr>
          <w:p w14:paraId="3C53C9D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-8.80%</w:t>
            </w:r>
          </w:p>
        </w:tc>
        <w:tc>
          <w:tcPr>
            <w:tcW w:w="147" w:type="dxa"/>
            <w:tcBorders>
              <w:bottom w:val="nil"/>
            </w:tcBorders>
          </w:tcPr>
          <w:p w14:paraId="7572770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47" w:type="dxa"/>
            <w:vAlign w:val="bottom"/>
          </w:tcPr>
          <w:p w14:paraId="434DE79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-1.50%</w:t>
            </w:r>
          </w:p>
        </w:tc>
        <w:tc>
          <w:tcPr>
            <w:tcW w:w="759" w:type="dxa"/>
            <w:vAlign w:val="bottom"/>
          </w:tcPr>
          <w:p w14:paraId="1EB9883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-5.14%</w:t>
            </w:r>
          </w:p>
        </w:tc>
        <w:tc>
          <w:tcPr>
            <w:tcW w:w="1051" w:type="dxa"/>
            <w:vAlign w:val="bottom"/>
          </w:tcPr>
          <w:p w14:paraId="4EAB2D9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0.47%</w:t>
            </w:r>
          </w:p>
        </w:tc>
        <w:tc>
          <w:tcPr>
            <w:tcW w:w="995" w:type="dxa"/>
            <w:vAlign w:val="bottom"/>
          </w:tcPr>
          <w:p w14:paraId="18021AD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3.07%</w:t>
            </w:r>
          </w:p>
        </w:tc>
        <w:tc>
          <w:tcPr>
            <w:tcW w:w="1018" w:type="dxa"/>
            <w:vAlign w:val="bottom"/>
          </w:tcPr>
          <w:p w14:paraId="23CC30B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0.43%</w:t>
            </w:r>
          </w:p>
        </w:tc>
      </w:tr>
    </w:tbl>
    <w:p w14:paraId="06CA435C"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1886CE0E"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lastRenderedPageBreak/>
        <w:t>（</w:t>
      </w:r>
      <w:r w:rsidRPr="00A4295F">
        <w:rPr>
          <w:rFonts w:ascii="Times New Roman" w:eastAsia="黑体" w:hAnsi="Times New Roman" w:cs="Times New Roman"/>
          <w:sz w:val="28"/>
        </w:rPr>
        <w:t>4</w:t>
      </w:r>
      <w:r w:rsidRPr="00A4295F">
        <w:rPr>
          <w:rFonts w:ascii="Times New Roman" w:eastAsia="黑体" w:hAnsi="Times New Roman" w:cs="Times New Roman"/>
          <w:sz w:val="28"/>
        </w:rPr>
        <w:t>）深圳市</w:t>
      </w:r>
    </w:p>
    <w:tbl>
      <w:tblPr>
        <w:tblStyle w:val="af1"/>
        <w:tblW w:w="170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9"/>
        <w:gridCol w:w="5514"/>
        <w:gridCol w:w="5730"/>
      </w:tblGrid>
      <w:tr w:rsidR="008A2DEC" w:rsidRPr="00A4295F" w14:paraId="629CD958" w14:textId="77777777" w:rsidTr="00ED233E">
        <w:trPr>
          <w:jc w:val="center"/>
        </w:trPr>
        <w:tc>
          <w:tcPr>
            <w:tcW w:w="5759" w:type="dxa"/>
            <w:vAlign w:val="center"/>
          </w:tcPr>
          <w:p w14:paraId="069BBA51"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深圳市主要区位新建商品住房价格指数</w:t>
            </w:r>
          </w:p>
          <w:p w14:paraId="1F4776FE"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2006Q1-2015Q</w:t>
            </w:r>
            <w:r>
              <w:rPr>
                <w:rFonts w:ascii="Times New Roman" w:hAnsi="Times New Roman" w:cs="Times New Roman" w:hint="eastAsia"/>
              </w:rPr>
              <w:t>2</w:t>
            </w:r>
            <w:r w:rsidRPr="00A4295F">
              <w:rPr>
                <w:rFonts w:ascii="Times New Roman" w:hAnsi="Times New Roman" w:cs="Times New Roman"/>
              </w:rPr>
              <w:t>）</w:t>
            </w:r>
          </w:p>
        </w:tc>
        <w:tc>
          <w:tcPr>
            <w:tcW w:w="5514" w:type="dxa"/>
            <w:vAlign w:val="center"/>
          </w:tcPr>
          <w:p w14:paraId="13AC9F48"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深圳市主要区位存量住房价格指数</w:t>
            </w:r>
          </w:p>
          <w:p w14:paraId="606738B0"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2009Q1-2015Q</w:t>
            </w:r>
            <w:r>
              <w:rPr>
                <w:rFonts w:ascii="Times New Roman" w:hAnsi="Times New Roman" w:cs="Times New Roman" w:hint="eastAsia"/>
              </w:rPr>
              <w:t>2</w:t>
            </w:r>
            <w:r w:rsidRPr="00A4295F">
              <w:rPr>
                <w:rFonts w:ascii="Times New Roman" w:hAnsi="Times New Roman" w:cs="Times New Roman"/>
              </w:rPr>
              <w:t>）</w:t>
            </w:r>
          </w:p>
        </w:tc>
        <w:tc>
          <w:tcPr>
            <w:tcW w:w="5730" w:type="dxa"/>
            <w:vAlign w:val="center"/>
          </w:tcPr>
          <w:p w14:paraId="72F6A63B"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深圳市面积子市场存量住房价格指数</w:t>
            </w:r>
          </w:p>
          <w:p w14:paraId="7B540DA8"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noProof/>
              </w:rPr>
              <w:t>（</w:t>
            </w:r>
            <w:r w:rsidRPr="00A4295F">
              <w:rPr>
                <w:rFonts w:ascii="Times New Roman" w:hAnsi="Times New Roman" w:cs="Times New Roman"/>
                <w:noProof/>
              </w:rPr>
              <w:t>2009Q1-2015Q</w:t>
            </w:r>
            <w:r>
              <w:rPr>
                <w:rFonts w:ascii="Times New Roman" w:hAnsi="Times New Roman" w:cs="Times New Roman" w:hint="eastAsia"/>
                <w:noProof/>
              </w:rPr>
              <w:t>2</w:t>
            </w:r>
            <w:r w:rsidRPr="00A4295F">
              <w:rPr>
                <w:rFonts w:ascii="Times New Roman" w:hAnsi="Times New Roman" w:cs="Times New Roman"/>
                <w:noProof/>
              </w:rPr>
              <w:t>）</w:t>
            </w:r>
          </w:p>
        </w:tc>
      </w:tr>
      <w:tr w:rsidR="008A2DEC" w:rsidRPr="00A4295F" w14:paraId="57CA067E" w14:textId="77777777" w:rsidTr="00ED233E">
        <w:trPr>
          <w:trHeight w:val="4535"/>
          <w:jc w:val="center"/>
        </w:trPr>
        <w:tc>
          <w:tcPr>
            <w:tcW w:w="5759" w:type="dxa"/>
            <w:vAlign w:val="center"/>
          </w:tcPr>
          <w:p w14:paraId="364AF3CA" w14:textId="77777777" w:rsidR="008A2DEC" w:rsidRPr="00A4295F" w:rsidRDefault="008A2DEC" w:rsidP="00ED233E">
            <w:pPr>
              <w:jc w:val="center"/>
              <w:rPr>
                <w:rFonts w:ascii="Times New Roman" w:hAnsi="Times New Roman" w:cs="Times New Roman"/>
              </w:rPr>
            </w:pPr>
            <w:r>
              <w:rPr>
                <w:noProof/>
              </w:rPr>
              <w:drawing>
                <wp:inline distT="0" distB="0" distL="0" distR="0" wp14:anchorId="24C9B6C3" wp14:editId="69752D61">
                  <wp:extent cx="3168000" cy="24480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514" w:type="dxa"/>
            <w:vAlign w:val="center"/>
          </w:tcPr>
          <w:p w14:paraId="747758A8" w14:textId="77777777" w:rsidR="008A2DEC" w:rsidRPr="00A4295F" w:rsidRDefault="008A2DEC" w:rsidP="00ED233E">
            <w:pPr>
              <w:jc w:val="center"/>
              <w:rPr>
                <w:rFonts w:ascii="Times New Roman" w:hAnsi="Times New Roman" w:cs="Times New Roman"/>
              </w:rPr>
            </w:pPr>
            <w:r>
              <w:rPr>
                <w:noProof/>
              </w:rPr>
              <w:drawing>
                <wp:inline distT="0" distB="0" distL="0" distR="0" wp14:anchorId="4F5ADA93" wp14:editId="6B80084D">
                  <wp:extent cx="3168000" cy="2439907"/>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730" w:type="dxa"/>
            <w:vAlign w:val="center"/>
          </w:tcPr>
          <w:p w14:paraId="219121CA" w14:textId="77777777" w:rsidR="008A2DEC" w:rsidRPr="00A4295F" w:rsidRDefault="008A2DEC" w:rsidP="00ED233E">
            <w:pPr>
              <w:jc w:val="center"/>
              <w:rPr>
                <w:rFonts w:ascii="Times New Roman" w:hAnsi="Times New Roman" w:cs="Times New Roman"/>
              </w:rPr>
            </w:pPr>
            <w:r>
              <w:rPr>
                <w:noProof/>
              </w:rPr>
              <w:drawing>
                <wp:inline distT="0" distB="0" distL="0" distR="0" wp14:anchorId="29CB5614" wp14:editId="78B20A83">
                  <wp:extent cx="3388862" cy="2354682"/>
                  <wp:effectExtent l="0" t="0" r="2540" b="762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7C67EDE1" w14:textId="77777777" w:rsidR="008A2DEC" w:rsidRPr="00A4295F" w:rsidRDefault="008A2DEC" w:rsidP="008A2DEC">
      <w:pPr>
        <w:rPr>
          <w:rFonts w:ascii="Times New Roman" w:hAnsi="Times New Roman" w:cs="Times New Roman"/>
        </w:rPr>
      </w:pPr>
    </w:p>
    <w:tbl>
      <w:tblPr>
        <w:tblW w:w="15891" w:type="dxa"/>
        <w:jc w:val="center"/>
        <w:tblBorders>
          <w:bottom w:val="single" w:sz="4" w:space="0" w:color="auto"/>
        </w:tblBorders>
        <w:tblCellMar>
          <w:left w:w="0" w:type="dxa"/>
          <w:right w:w="0" w:type="dxa"/>
        </w:tblCellMar>
        <w:tblLook w:val="04A0" w:firstRow="1" w:lastRow="0" w:firstColumn="1" w:lastColumn="0" w:noHBand="0" w:noVBand="1"/>
      </w:tblPr>
      <w:tblGrid>
        <w:gridCol w:w="2028"/>
        <w:gridCol w:w="1095"/>
        <w:gridCol w:w="1127"/>
        <w:gridCol w:w="1500"/>
        <w:gridCol w:w="1422"/>
        <w:gridCol w:w="270"/>
        <w:gridCol w:w="823"/>
        <w:gridCol w:w="874"/>
        <w:gridCol w:w="1014"/>
        <w:gridCol w:w="915"/>
        <w:gridCol w:w="268"/>
        <w:gridCol w:w="862"/>
        <w:gridCol w:w="776"/>
        <w:gridCol w:w="930"/>
        <w:gridCol w:w="976"/>
        <w:gridCol w:w="1011"/>
      </w:tblGrid>
      <w:tr w:rsidR="008A2DEC" w:rsidRPr="00511E1E" w14:paraId="1D52074E" w14:textId="77777777" w:rsidTr="00ED233E">
        <w:trPr>
          <w:trHeight w:val="284"/>
          <w:jc w:val="center"/>
        </w:trPr>
        <w:tc>
          <w:tcPr>
            <w:tcW w:w="2012" w:type="dxa"/>
            <w:tcBorders>
              <w:top w:val="single" w:sz="2" w:space="0" w:color="auto"/>
              <w:bottom w:val="double" w:sz="4" w:space="0" w:color="auto"/>
            </w:tcBorders>
            <w:shd w:val="clear" w:color="auto" w:fill="auto"/>
            <w:noWrap/>
            <w:vAlign w:val="center"/>
            <w:hideMark/>
          </w:tcPr>
          <w:p w14:paraId="3A1DD656"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1079" w:type="dxa"/>
            <w:tcBorders>
              <w:top w:val="single" w:sz="2" w:space="0" w:color="auto"/>
              <w:bottom w:val="double" w:sz="4" w:space="0" w:color="auto"/>
            </w:tcBorders>
            <w:shd w:val="clear" w:color="auto" w:fill="auto"/>
            <w:noWrap/>
            <w:vAlign w:val="center"/>
            <w:hideMark/>
          </w:tcPr>
          <w:p w14:paraId="25B475FD"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景田</w:t>
            </w:r>
          </w:p>
        </w:tc>
        <w:tc>
          <w:tcPr>
            <w:tcW w:w="1111" w:type="dxa"/>
            <w:tcBorders>
              <w:top w:val="single" w:sz="2" w:space="0" w:color="auto"/>
              <w:bottom w:val="double" w:sz="4" w:space="0" w:color="auto"/>
            </w:tcBorders>
            <w:shd w:val="clear" w:color="auto" w:fill="auto"/>
            <w:noWrap/>
            <w:vAlign w:val="center"/>
            <w:hideMark/>
          </w:tcPr>
          <w:p w14:paraId="171F2F1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后海</w:t>
            </w:r>
          </w:p>
        </w:tc>
        <w:tc>
          <w:tcPr>
            <w:tcW w:w="1484" w:type="dxa"/>
            <w:tcBorders>
              <w:top w:val="single" w:sz="2" w:space="0" w:color="auto"/>
              <w:bottom w:val="double" w:sz="4" w:space="0" w:color="auto"/>
            </w:tcBorders>
            <w:shd w:val="clear" w:color="auto" w:fill="auto"/>
            <w:noWrap/>
            <w:vAlign w:val="center"/>
            <w:hideMark/>
          </w:tcPr>
          <w:p w14:paraId="225E90CD"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宝安中心区</w:t>
            </w:r>
          </w:p>
        </w:tc>
        <w:tc>
          <w:tcPr>
            <w:tcW w:w="1406" w:type="dxa"/>
            <w:tcBorders>
              <w:top w:val="single" w:sz="2" w:space="0" w:color="auto"/>
              <w:bottom w:val="double" w:sz="4" w:space="0" w:color="auto"/>
            </w:tcBorders>
            <w:shd w:val="clear" w:color="auto" w:fill="auto"/>
            <w:noWrap/>
            <w:vAlign w:val="center"/>
            <w:hideMark/>
          </w:tcPr>
          <w:p w14:paraId="20E5BD3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东门</w:t>
            </w:r>
            <w:r w:rsidRPr="00511E1E">
              <w:rPr>
                <w:rFonts w:ascii="Times New Roman" w:eastAsia="宋体" w:hAnsi="Times New Roman" w:cs="Times New Roman"/>
                <w:b/>
                <w:kern w:val="0"/>
                <w:sz w:val="20"/>
                <w:szCs w:val="20"/>
              </w:rPr>
              <w:t>-</w:t>
            </w:r>
            <w:r w:rsidRPr="00511E1E">
              <w:rPr>
                <w:rFonts w:ascii="Times New Roman" w:eastAsia="宋体" w:hAnsi="Times New Roman" w:cs="Times New Roman"/>
                <w:b/>
                <w:kern w:val="0"/>
                <w:sz w:val="20"/>
                <w:szCs w:val="20"/>
              </w:rPr>
              <w:t>翠竹</w:t>
            </w:r>
          </w:p>
        </w:tc>
        <w:tc>
          <w:tcPr>
            <w:tcW w:w="277" w:type="dxa"/>
            <w:vMerge w:val="restart"/>
            <w:tcBorders>
              <w:top w:val="nil"/>
            </w:tcBorders>
          </w:tcPr>
          <w:p w14:paraId="289908C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28" w:type="dxa"/>
            <w:tcBorders>
              <w:top w:val="single" w:sz="2" w:space="0" w:color="auto"/>
              <w:bottom w:val="double" w:sz="4" w:space="0" w:color="auto"/>
            </w:tcBorders>
            <w:vAlign w:val="center"/>
          </w:tcPr>
          <w:p w14:paraId="11F18DD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景田</w:t>
            </w:r>
          </w:p>
        </w:tc>
        <w:tc>
          <w:tcPr>
            <w:tcW w:w="881" w:type="dxa"/>
            <w:tcBorders>
              <w:top w:val="single" w:sz="2" w:space="0" w:color="auto"/>
              <w:bottom w:val="double" w:sz="4" w:space="0" w:color="auto"/>
            </w:tcBorders>
            <w:vAlign w:val="center"/>
          </w:tcPr>
          <w:p w14:paraId="7ADA12CA"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后海</w:t>
            </w:r>
          </w:p>
        </w:tc>
        <w:tc>
          <w:tcPr>
            <w:tcW w:w="1024" w:type="dxa"/>
            <w:tcBorders>
              <w:top w:val="single" w:sz="2" w:space="0" w:color="auto"/>
              <w:bottom w:val="double" w:sz="4" w:space="0" w:color="auto"/>
            </w:tcBorders>
            <w:vAlign w:val="center"/>
          </w:tcPr>
          <w:p w14:paraId="1B0FD25C"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宝安中心区</w:t>
            </w:r>
          </w:p>
        </w:tc>
        <w:tc>
          <w:tcPr>
            <w:tcW w:w="923" w:type="dxa"/>
            <w:tcBorders>
              <w:top w:val="single" w:sz="2" w:space="0" w:color="auto"/>
              <w:bottom w:val="double" w:sz="4" w:space="0" w:color="auto"/>
            </w:tcBorders>
            <w:vAlign w:val="center"/>
          </w:tcPr>
          <w:p w14:paraId="4905DA61"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东门</w:t>
            </w:r>
            <w:r w:rsidRPr="00511E1E">
              <w:rPr>
                <w:rFonts w:ascii="Times New Roman" w:eastAsia="宋体" w:hAnsi="Times New Roman" w:cs="Times New Roman"/>
                <w:b/>
                <w:kern w:val="0"/>
                <w:sz w:val="20"/>
                <w:szCs w:val="20"/>
              </w:rPr>
              <w:t>-</w:t>
            </w:r>
            <w:r w:rsidRPr="00511E1E">
              <w:rPr>
                <w:rFonts w:ascii="Times New Roman" w:eastAsia="宋体" w:hAnsi="Times New Roman" w:cs="Times New Roman"/>
                <w:b/>
                <w:kern w:val="0"/>
                <w:sz w:val="20"/>
                <w:szCs w:val="20"/>
              </w:rPr>
              <w:t>翠竹</w:t>
            </w:r>
          </w:p>
        </w:tc>
        <w:tc>
          <w:tcPr>
            <w:tcW w:w="275" w:type="dxa"/>
            <w:vMerge w:val="restart"/>
            <w:tcBorders>
              <w:top w:val="nil"/>
            </w:tcBorders>
          </w:tcPr>
          <w:p w14:paraId="0097959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68" w:type="dxa"/>
            <w:tcBorders>
              <w:top w:val="single" w:sz="2" w:space="0" w:color="auto"/>
              <w:bottom w:val="double" w:sz="4" w:space="0" w:color="auto"/>
            </w:tcBorders>
            <w:vAlign w:val="center"/>
          </w:tcPr>
          <w:p w14:paraId="52531108"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以下</w:t>
            </w:r>
          </w:p>
        </w:tc>
        <w:tc>
          <w:tcPr>
            <w:tcW w:w="780" w:type="dxa"/>
            <w:tcBorders>
              <w:top w:val="single" w:sz="2" w:space="0" w:color="auto"/>
              <w:bottom w:val="double" w:sz="4" w:space="0" w:color="auto"/>
            </w:tcBorders>
            <w:vAlign w:val="center"/>
          </w:tcPr>
          <w:p w14:paraId="57C142D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70-90 m</w:t>
            </w:r>
            <w:r w:rsidRPr="00511E1E">
              <w:rPr>
                <w:rFonts w:ascii="Times New Roman" w:eastAsia="宋体" w:hAnsi="Times New Roman" w:cs="Times New Roman"/>
                <w:b/>
                <w:kern w:val="0"/>
                <w:sz w:val="20"/>
                <w:szCs w:val="18"/>
                <w:vertAlign w:val="superscript"/>
              </w:rPr>
              <w:t>2</w:t>
            </w:r>
          </w:p>
        </w:tc>
        <w:tc>
          <w:tcPr>
            <w:tcW w:w="938" w:type="dxa"/>
            <w:tcBorders>
              <w:top w:val="single" w:sz="2" w:space="0" w:color="auto"/>
              <w:bottom w:val="double" w:sz="4" w:space="0" w:color="auto"/>
            </w:tcBorders>
            <w:vAlign w:val="center"/>
          </w:tcPr>
          <w:p w14:paraId="2C2D01E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90-120 m</w:t>
            </w:r>
            <w:r w:rsidRPr="00511E1E">
              <w:rPr>
                <w:rFonts w:ascii="Times New Roman" w:eastAsia="宋体" w:hAnsi="Times New Roman" w:cs="Times New Roman"/>
                <w:b/>
                <w:kern w:val="0"/>
                <w:sz w:val="20"/>
                <w:szCs w:val="18"/>
                <w:vertAlign w:val="superscript"/>
              </w:rPr>
              <w:t>2</w:t>
            </w:r>
          </w:p>
        </w:tc>
        <w:tc>
          <w:tcPr>
            <w:tcW w:w="984" w:type="dxa"/>
            <w:tcBorders>
              <w:top w:val="single" w:sz="2" w:space="0" w:color="auto"/>
              <w:bottom w:val="double" w:sz="4" w:space="0" w:color="auto"/>
            </w:tcBorders>
            <w:vAlign w:val="center"/>
          </w:tcPr>
          <w:p w14:paraId="55ADBFD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120-140 m</w:t>
            </w:r>
            <w:r w:rsidRPr="00511E1E">
              <w:rPr>
                <w:rFonts w:ascii="Times New Roman" w:eastAsia="宋体" w:hAnsi="Times New Roman" w:cs="Times New Roman"/>
                <w:b/>
                <w:kern w:val="0"/>
                <w:sz w:val="20"/>
                <w:szCs w:val="18"/>
                <w:vertAlign w:val="superscript"/>
              </w:rPr>
              <w:t>2</w:t>
            </w:r>
          </w:p>
        </w:tc>
        <w:tc>
          <w:tcPr>
            <w:tcW w:w="1021" w:type="dxa"/>
            <w:tcBorders>
              <w:top w:val="single" w:sz="2" w:space="0" w:color="auto"/>
              <w:bottom w:val="double" w:sz="4" w:space="0" w:color="auto"/>
            </w:tcBorders>
            <w:vAlign w:val="center"/>
          </w:tcPr>
          <w:p w14:paraId="05A4C624"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140 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以上</w:t>
            </w:r>
          </w:p>
        </w:tc>
      </w:tr>
      <w:tr w:rsidR="008A2DEC" w:rsidRPr="00511E1E" w14:paraId="6C559D49" w14:textId="77777777" w:rsidTr="00ED233E">
        <w:trPr>
          <w:trHeight w:val="284"/>
          <w:jc w:val="center"/>
        </w:trPr>
        <w:tc>
          <w:tcPr>
            <w:tcW w:w="2012" w:type="dxa"/>
            <w:tcBorders>
              <w:top w:val="double" w:sz="4" w:space="0" w:color="auto"/>
              <w:bottom w:val="nil"/>
            </w:tcBorders>
            <w:shd w:val="clear" w:color="auto" w:fill="D0CECE" w:themeFill="background2" w:themeFillShade="E6"/>
            <w:noWrap/>
            <w:vAlign w:val="center"/>
            <w:hideMark/>
          </w:tcPr>
          <w:p w14:paraId="6EEF05F6"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20"/>
              </w:rPr>
              <w:t>年化增长率</w:t>
            </w:r>
            <w:proofErr w:type="gramEnd"/>
          </w:p>
        </w:tc>
        <w:tc>
          <w:tcPr>
            <w:tcW w:w="1079" w:type="dxa"/>
            <w:tcBorders>
              <w:top w:val="double" w:sz="4" w:space="0" w:color="auto"/>
              <w:bottom w:val="nil"/>
            </w:tcBorders>
            <w:shd w:val="clear" w:color="auto" w:fill="auto"/>
            <w:noWrap/>
            <w:vAlign w:val="bottom"/>
          </w:tcPr>
          <w:p w14:paraId="62C4AB4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15.24%</w:t>
            </w:r>
          </w:p>
        </w:tc>
        <w:tc>
          <w:tcPr>
            <w:tcW w:w="1111" w:type="dxa"/>
            <w:tcBorders>
              <w:top w:val="double" w:sz="4" w:space="0" w:color="auto"/>
              <w:bottom w:val="nil"/>
            </w:tcBorders>
            <w:shd w:val="clear" w:color="auto" w:fill="auto"/>
            <w:noWrap/>
            <w:vAlign w:val="bottom"/>
          </w:tcPr>
          <w:p w14:paraId="2DEB6E7A"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20.05%</w:t>
            </w:r>
          </w:p>
        </w:tc>
        <w:tc>
          <w:tcPr>
            <w:tcW w:w="1484" w:type="dxa"/>
            <w:tcBorders>
              <w:top w:val="double" w:sz="4" w:space="0" w:color="auto"/>
              <w:bottom w:val="nil"/>
            </w:tcBorders>
            <w:shd w:val="clear" w:color="auto" w:fill="auto"/>
            <w:noWrap/>
            <w:vAlign w:val="bottom"/>
          </w:tcPr>
          <w:p w14:paraId="3BFA1430"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21.44%</w:t>
            </w:r>
          </w:p>
        </w:tc>
        <w:tc>
          <w:tcPr>
            <w:tcW w:w="1406" w:type="dxa"/>
            <w:tcBorders>
              <w:top w:val="double" w:sz="4" w:space="0" w:color="auto"/>
              <w:bottom w:val="nil"/>
            </w:tcBorders>
            <w:shd w:val="clear" w:color="auto" w:fill="auto"/>
            <w:noWrap/>
            <w:vAlign w:val="bottom"/>
          </w:tcPr>
          <w:p w14:paraId="03E5556D"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15.58%</w:t>
            </w:r>
          </w:p>
        </w:tc>
        <w:tc>
          <w:tcPr>
            <w:tcW w:w="277" w:type="dxa"/>
            <w:vMerge/>
            <w:tcBorders>
              <w:bottom w:val="nil"/>
            </w:tcBorders>
          </w:tcPr>
          <w:p w14:paraId="100ADDDD"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828" w:type="dxa"/>
            <w:tcBorders>
              <w:top w:val="double" w:sz="4" w:space="0" w:color="auto"/>
              <w:bottom w:val="nil"/>
            </w:tcBorders>
            <w:vAlign w:val="bottom"/>
          </w:tcPr>
          <w:p w14:paraId="0BEE21A8"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19.30%</w:t>
            </w:r>
          </w:p>
        </w:tc>
        <w:tc>
          <w:tcPr>
            <w:tcW w:w="881" w:type="dxa"/>
            <w:tcBorders>
              <w:top w:val="double" w:sz="4" w:space="0" w:color="auto"/>
              <w:bottom w:val="nil"/>
            </w:tcBorders>
            <w:vAlign w:val="bottom"/>
          </w:tcPr>
          <w:p w14:paraId="498DF09D"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22.44%</w:t>
            </w:r>
          </w:p>
        </w:tc>
        <w:tc>
          <w:tcPr>
            <w:tcW w:w="1024" w:type="dxa"/>
            <w:tcBorders>
              <w:top w:val="double" w:sz="4" w:space="0" w:color="auto"/>
              <w:bottom w:val="nil"/>
            </w:tcBorders>
            <w:vAlign w:val="bottom"/>
          </w:tcPr>
          <w:p w14:paraId="655494EB"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24.54%</w:t>
            </w:r>
          </w:p>
        </w:tc>
        <w:tc>
          <w:tcPr>
            <w:tcW w:w="923" w:type="dxa"/>
            <w:tcBorders>
              <w:top w:val="double" w:sz="4" w:space="0" w:color="auto"/>
              <w:bottom w:val="nil"/>
            </w:tcBorders>
            <w:vAlign w:val="bottom"/>
          </w:tcPr>
          <w:p w14:paraId="78E1EC0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18.17%</w:t>
            </w:r>
          </w:p>
        </w:tc>
        <w:tc>
          <w:tcPr>
            <w:tcW w:w="275" w:type="dxa"/>
            <w:vMerge/>
            <w:tcBorders>
              <w:bottom w:val="nil"/>
            </w:tcBorders>
          </w:tcPr>
          <w:p w14:paraId="0E2A02D9"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868" w:type="dxa"/>
            <w:tcBorders>
              <w:top w:val="double" w:sz="4" w:space="0" w:color="auto"/>
              <w:bottom w:val="nil"/>
            </w:tcBorders>
            <w:vAlign w:val="bottom"/>
          </w:tcPr>
          <w:p w14:paraId="7CBBFAF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19.18%</w:t>
            </w:r>
          </w:p>
        </w:tc>
        <w:tc>
          <w:tcPr>
            <w:tcW w:w="780" w:type="dxa"/>
            <w:tcBorders>
              <w:top w:val="double" w:sz="4" w:space="0" w:color="auto"/>
              <w:bottom w:val="nil"/>
            </w:tcBorders>
            <w:vAlign w:val="bottom"/>
          </w:tcPr>
          <w:p w14:paraId="5299035E"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20.90%</w:t>
            </w:r>
          </w:p>
        </w:tc>
        <w:tc>
          <w:tcPr>
            <w:tcW w:w="938" w:type="dxa"/>
            <w:tcBorders>
              <w:top w:val="double" w:sz="4" w:space="0" w:color="auto"/>
              <w:bottom w:val="nil"/>
            </w:tcBorders>
            <w:vAlign w:val="bottom"/>
          </w:tcPr>
          <w:p w14:paraId="53231B38"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21.16%</w:t>
            </w:r>
          </w:p>
        </w:tc>
        <w:tc>
          <w:tcPr>
            <w:tcW w:w="984" w:type="dxa"/>
            <w:tcBorders>
              <w:top w:val="double" w:sz="4" w:space="0" w:color="auto"/>
              <w:bottom w:val="nil"/>
            </w:tcBorders>
            <w:vAlign w:val="bottom"/>
          </w:tcPr>
          <w:p w14:paraId="04D806AB"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20.32%</w:t>
            </w:r>
          </w:p>
        </w:tc>
        <w:tc>
          <w:tcPr>
            <w:tcW w:w="1021" w:type="dxa"/>
            <w:tcBorders>
              <w:top w:val="double" w:sz="4" w:space="0" w:color="auto"/>
              <w:bottom w:val="nil"/>
            </w:tcBorders>
            <w:vAlign w:val="bottom"/>
          </w:tcPr>
          <w:p w14:paraId="6E8480F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18.53%</w:t>
            </w:r>
          </w:p>
        </w:tc>
      </w:tr>
      <w:tr w:rsidR="008A2DEC" w:rsidRPr="00511E1E" w14:paraId="0624DEED" w14:textId="77777777" w:rsidTr="00ED233E">
        <w:trPr>
          <w:trHeight w:val="284"/>
          <w:jc w:val="center"/>
        </w:trPr>
        <w:tc>
          <w:tcPr>
            <w:tcW w:w="2012" w:type="dxa"/>
            <w:tcBorders>
              <w:top w:val="nil"/>
            </w:tcBorders>
            <w:shd w:val="clear" w:color="auto" w:fill="D0CECE" w:themeFill="background2" w:themeFillShade="E6"/>
            <w:noWrap/>
            <w:vAlign w:val="center"/>
          </w:tcPr>
          <w:p w14:paraId="2B7FF3E1"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季度波动率</w:t>
            </w:r>
          </w:p>
        </w:tc>
        <w:tc>
          <w:tcPr>
            <w:tcW w:w="1079" w:type="dxa"/>
            <w:tcBorders>
              <w:top w:val="nil"/>
            </w:tcBorders>
            <w:shd w:val="clear" w:color="auto" w:fill="auto"/>
            <w:noWrap/>
            <w:vAlign w:val="bottom"/>
          </w:tcPr>
          <w:p w14:paraId="66BBCA0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3.61%</w:t>
            </w:r>
          </w:p>
        </w:tc>
        <w:tc>
          <w:tcPr>
            <w:tcW w:w="1111" w:type="dxa"/>
            <w:tcBorders>
              <w:top w:val="nil"/>
            </w:tcBorders>
            <w:shd w:val="clear" w:color="auto" w:fill="auto"/>
            <w:noWrap/>
            <w:vAlign w:val="bottom"/>
          </w:tcPr>
          <w:p w14:paraId="4D42D08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4.67%</w:t>
            </w:r>
          </w:p>
        </w:tc>
        <w:tc>
          <w:tcPr>
            <w:tcW w:w="1484" w:type="dxa"/>
            <w:tcBorders>
              <w:top w:val="nil"/>
            </w:tcBorders>
            <w:shd w:val="clear" w:color="auto" w:fill="auto"/>
            <w:noWrap/>
            <w:vAlign w:val="bottom"/>
          </w:tcPr>
          <w:p w14:paraId="17469E4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4.98%</w:t>
            </w:r>
          </w:p>
        </w:tc>
        <w:tc>
          <w:tcPr>
            <w:tcW w:w="1406" w:type="dxa"/>
            <w:tcBorders>
              <w:top w:val="nil"/>
            </w:tcBorders>
            <w:shd w:val="clear" w:color="auto" w:fill="auto"/>
            <w:noWrap/>
            <w:vAlign w:val="bottom"/>
          </w:tcPr>
          <w:p w14:paraId="0B334F2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3.69%</w:t>
            </w:r>
          </w:p>
        </w:tc>
        <w:tc>
          <w:tcPr>
            <w:tcW w:w="277" w:type="dxa"/>
            <w:tcBorders>
              <w:top w:val="nil"/>
            </w:tcBorders>
          </w:tcPr>
          <w:p w14:paraId="4A7075F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28" w:type="dxa"/>
            <w:tcBorders>
              <w:top w:val="nil"/>
            </w:tcBorders>
            <w:vAlign w:val="bottom"/>
          </w:tcPr>
          <w:p w14:paraId="5769722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4.51%</w:t>
            </w:r>
          </w:p>
        </w:tc>
        <w:tc>
          <w:tcPr>
            <w:tcW w:w="881" w:type="dxa"/>
            <w:tcBorders>
              <w:top w:val="nil"/>
            </w:tcBorders>
            <w:vAlign w:val="bottom"/>
          </w:tcPr>
          <w:p w14:paraId="034DD0B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5.19%</w:t>
            </w:r>
          </w:p>
        </w:tc>
        <w:tc>
          <w:tcPr>
            <w:tcW w:w="1024" w:type="dxa"/>
            <w:tcBorders>
              <w:top w:val="nil"/>
            </w:tcBorders>
            <w:vAlign w:val="bottom"/>
          </w:tcPr>
          <w:p w14:paraId="5B4D927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5.64%</w:t>
            </w:r>
          </w:p>
        </w:tc>
        <w:tc>
          <w:tcPr>
            <w:tcW w:w="923" w:type="dxa"/>
            <w:tcBorders>
              <w:top w:val="nil"/>
            </w:tcBorders>
            <w:vAlign w:val="bottom"/>
          </w:tcPr>
          <w:p w14:paraId="49F8B4B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4.26%</w:t>
            </w:r>
          </w:p>
        </w:tc>
        <w:tc>
          <w:tcPr>
            <w:tcW w:w="275" w:type="dxa"/>
            <w:tcBorders>
              <w:top w:val="nil"/>
            </w:tcBorders>
          </w:tcPr>
          <w:p w14:paraId="653A17B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68" w:type="dxa"/>
            <w:tcBorders>
              <w:top w:val="nil"/>
            </w:tcBorders>
            <w:vAlign w:val="bottom"/>
          </w:tcPr>
          <w:p w14:paraId="00ACA0A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4.49%</w:t>
            </w:r>
          </w:p>
        </w:tc>
        <w:tc>
          <w:tcPr>
            <w:tcW w:w="780" w:type="dxa"/>
            <w:tcBorders>
              <w:top w:val="nil"/>
            </w:tcBorders>
            <w:vAlign w:val="bottom"/>
          </w:tcPr>
          <w:p w14:paraId="799BB99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4.86%</w:t>
            </w:r>
          </w:p>
        </w:tc>
        <w:tc>
          <w:tcPr>
            <w:tcW w:w="938" w:type="dxa"/>
            <w:tcBorders>
              <w:top w:val="nil"/>
            </w:tcBorders>
            <w:vAlign w:val="bottom"/>
          </w:tcPr>
          <w:p w14:paraId="662D073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4.92%</w:t>
            </w:r>
          </w:p>
        </w:tc>
        <w:tc>
          <w:tcPr>
            <w:tcW w:w="984" w:type="dxa"/>
            <w:tcBorders>
              <w:top w:val="nil"/>
            </w:tcBorders>
            <w:vAlign w:val="bottom"/>
          </w:tcPr>
          <w:p w14:paraId="687BABE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4.73%</w:t>
            </w:r>
          </w:p>
        </w:tc>
        <w:tc>
          <w:tcPr>
            <w:tcW w:w="1021" w:type="dxa"/>
            <w:tcBorders>
              <w:top w:val="nil"/>
            </w:tcBorders>
            <w:vAlign w:val="bottom"/>
          </w:tcPr>
          <w:p w14:paraId="6B7F1A6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4.34%</w:t>
            </w:r>
          </w:p>
        </w:tc>
      </w:tr>
      <w:tr w:rsidR="008A2DEC" w:rsidRPr="00511E1E" w14:paraId="2A25F3D6" w14:textId="77777777" w:rsidTr="00ED233E">
        <w:trPr>
          <w:trHeight w:val="284"/>
          <w:jc w:val="center"/>
        </w:trPr>
        <w:tc>
          <w:tcPr>
            <w:tcW w:w="2012" w:type="dxa"/>
            <w:shd w:val="clear" w:color="auto" w:fill="D0CECE" w:themeFill="background2" w:themeFillShade="E6"/>
            <w:noWrap/>
            <w:vAlign w:val="center"/>
            <w:hideMark/>
          </w:tcPr>
          <w:p w14:paraId="4F88E72A"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环比增长率</w:t>
            </w:r>
          </w:p>
        </w:tc>
        <w:tc>
          <w:tcPr>
            <w:tcW w:w="1079" w:type="dxa"/>
            <w:shd w:val="clear" w:color="auto" w:fill="auto"/>
            <w:noWrap/>
            <w:vAlign w:val="bottom"/>
          </w:tcPr>
          <w:p w14:paraId="5219118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3.84%</w:t>
            </w:r>
          </w:p>
        </w:tc>
        <w:tc>
          <w:tcPr>
            <w:tcW w:w="1111" w:type="dxa"/>
            <w:shd w:val="clear" w:color="auto" w:fill="auto"/>
            <w:noWrap/>
            <w:vAlign w:val="bottom"/>
          </w:tcPr>
          <w:p w14:paraId="26C1FE4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9.69%</w:t>
            </w:r>
          </w:p>
        </w:tc>
        <w:tc>
          <w:tcPr>
            <w:tcW w:w="1484" w:type="dxa"/>
            <w:shd w:val="clear" w:color="auto" w:fill="auto"/>
            <w:noWrap/>
            <w:vAlign w:val="bottom"/>
          </w:tcPr>
          <w:p w14:paraId="7B45816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13.64%</w:t>
            </w:r>
          </w:p>
        </w:tc>
        <w:tc>
          <w:tcPr>
            <w:tcW w:w="1406" w:type="dxa"/>
            <w:shd w:val="clear" w:color="auto" w:fill="auto"/>
            <w:noWrap/>
            <w:vAlign w:val="bottom"/>
          </w:tcPr>
          <w:p w14:paraId="348307F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3.29%</w:t>
            </w:r>
          </w:p>
        </w:tc>
        <w:tc>
          <w:tcPr>
            <w:tcW w:w="277" w:type="dxa"/>
          </w:tcPr>
          <w:p w14:paraId="21D47E3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28" w:type="dxa"/>
            <w:vAlign w:val="bottom"/>
          </w:tcPr>
          <w:p w14:paraId="6FFA0F3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12.87%</w:t>
            </w:r>
          </w:p>
        </w:tc>
        <w:tc>
          <w:tcPr>
            <w:tcW w:w="881" w:type="dxa"/>
            <w:vAlign w:val="bottom"/>
          </w:tcPr>
          <w:p w14:paraId="6727978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17.52%</w:t>
            </w:r>
          </w:p>
        </w:tc>
        <w:tc>
          <w:tcPr>
            <w:tcW w:w="1024" w:type="dxa"/>
            <w:vAlign w:val="bottom"/>
          </w:tcPr>
          <w:p w14:paraId="74EC5C4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14.22%</w:t>
            </w:r>
          </w:p>
        </w:tc>
        <w:tc>
          <w:tcPr>
            <w:tcW w:w="923" w:type="dxa"/>
            <w:vAlign w:val="bottom"/>
          </w:tcPr>
          <w:p w14:paraId="2A9CC18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6.60%</w:t>
            </w:r>
          </w:p>
        </w:tc>
        <w:tc>
          <w:tcPr>
            <w:tcW w:w="275" w:type="dxa"/>
          </w:tcPr>
          <w:p w14:paraId="5AB9E2B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68" w:type="dxa"/>
            <w:vAlign w:val="bottom"/>
          </w:tcPr>
          <w:p w14:paraId="283B4B9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10.84%</w:t>
            </w:r>
          </w:p>
        </w:tc>
        <w:tc>
          <w:tcPr>
            <w:tcW w:w="780" w:type="dxa"/>
            <w:vAlign w:val="bottom"/>
          </w:tcPr>
          <w:p w14:paraId="05CEBF4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11.19%</w:t>
            </w:r>
          </w:p>
        </w:tc>
        <w:tc>
          <w:tcPr>
            <w:tcW w:w="938" w:type="dxa"/>
            <w:vAlign w:val="bottom"/>
          </w:tcPr>
          <w:p w14:paraId="678D238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11.73%</w:t>
            </w:r>
          </w:p>
        </w:tc>
        <w:tc>
          <w:tcPr>
            <w:tcW w:w="984" w:type="dxa"/>
            <w:vAlign w:val="bottom"/>
          </w:tcPr>
          <w:p w14:paraId="2C99650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11.20%</w:t>
            </w:r>
          </w:p>
        </w:tc>
        <w:tc>
          <w:tcPr>
            <w:tcW w:w="1021" w:type="dxa"/>
            <w:vAlign w:val="bottom"/>
          </w:tcPr>
          <w:p w14:paraId="13C5E66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11.31%</w:t>
            </w:r>
          </w:p>
        </w:tc>
      </w:tr>
      <w:tr w:rsidR="008A2DEC" w:rsidRPr="00511E1E" w14:paraId="75288667" w14:textId="77777777" w:rsidTr="00ED233E">
        <w:trPr>
          <w:trHeight w:val="284"/>
          <w:jc w:val="center"/>
        </w:trPr>
        <w:tc>
          <w:tcPr>
            <w:tcW w:w="2012" w:type="dxa"/>
            <w:shd w:val="clear" w:color="auto" w:fill="D0CECE" w:themeFill="background2" w:themeFillShade="E6"/>
            <w:noWrap/>
            <w:vAlign w:val="center"/>
            <w:hideMark/>
          </w:tcPr>
          <w:p w14:paraId="0D082579"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hint="eastAsia"/>
                <w:b/>
                <w:kern w:val="0"/>
                <w:sz w:val="20"/>
                <w:szCs w:val="20"/>
              </w:rPr>
              <w:t>2</w:t>
            </w:r>
            <w:r w:rsidRPr="00511E1E">
              <w:rPr>
                <w:rFonts w:ascii="Times New Roman" w:eastAsia="宋体" w:hAnsi="Times New Roman" w:cs="Times New Roman"/>
                <w:b/>
                <w:kern w:val="0"/>
                <w:sz w:val="20"/>
                <w:szCs w:val="20"/>
              </w:rPr>
              <w:t>同比增长率</w:t>
            </w:r>
          </w:p>
        </w:tc>
        <w:tc>
          <w:tcPr>
            <w:tcW w:w="1079" w:type="dxa"/>
            <w:shd w:val="clear" w:color="auto" w:fill="auto"/>
            <w:noWrap/>
            <w:vAlign w:val="bottom"/>
          </w:tcPr>
          <w:p w14:paraId="0C92467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25.70%</w:t>
            </w:r>
          </w:p>
        </w:tc>
        <w:tc>
          <w:tcPr>
            <w:tcW w:w="1111" w:type="dxa"/>
            <w:shd w:val="clear" w:color="auto" w:fill="auto"/>
            <w:noWrap/>
            <w:vAlign w:val="bottom"/>
          </w:tcPr>
          <w:p w14:paraId="62A4E1F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27.98%</w:t>
            </w:r>
          </w:p>
        </w:tc>
        <w:tc>
          <w:tcPr>
            <w:tcW w:w="1484" w:type="dxa"/>
            <w:shd w:val="clear" w:color="auto" w:fill="auto"/>
            <w:noWrap/>
            <w:vAlign w:val="bottom"/>
          </w:tcPr>
          <w:p w14:paraId="6A7ECD0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29.10%</w:t>
            </w:r>
          </w:p>
        </w:tc>
        <w:tc>
          <w:tcPr>
            <w:tcW w:w="1406" w:type="dxa"/>
            <w:shd w:val="clear" w:color="auto" w:fill="auto"/>
            <w:noWrap/>
            <w:vAlign w:val="bottom"/>
          </w:tcPr>
          <w:p w14:paraId="1D8C53C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24.12%</w:t>
            </w:r>
          </w:p>
        </w:tc>
        <w:tc>
          <w:tcPr>
            <w:tcW w:w="277" w:type="dxa"/>
            <w:tcBorders>
              <w:bottom w:val="nil"/>
            </w:tcBorders>
          </w:tcPr>
          <w:p w14:paraId="2B76785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28" w:type="dxa"/>
            <w:vAlign w:val="bottom"/>
          </w:tcPr>
          <w:p w14:paraId="7AF2ADC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17.41%</w:t>
            </w:r>
          </w:p>
        </w:tc>
        <w:tc>
          <w:tcPr>
            <w:tcW w:w="881" w:type="dxa"/>
            <w:vAlign w:val="bottom"/>
          </w:tcPr>
          <w:p w14:paraId="4B01191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17.13%</w:t>
            </w:r>
          </w:p>
        </w:tc>
        <w:tc>
          <w:tcPr>
            <w:tcW w:w="1024" w:type="dxa"/>
            <w:vAlign w:val="bottom"/>
          </w:tcPr>
          <w:p w14:paraId="042C359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15.97%</w:t>
            </w:r>
          </w:p>
        </w:tc>
        <w:tc>
          <w:tcPr>
            <w:tcW w:w="923" w:type="dxa"/>
            <w:vAlign w:val="bottom"/>
          </w:tcPr>
          <w:p w14:paraId="2F10981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16.04%</w:t>
            </w:r>
          </w:p>
        </w:tc>
        <w:tc>
          <w:tcPr>
            <w:tcW w:w="275" w:type="dxa"/>
            <w:tcBorders>
              <w:bottom w:val="nil"/>
            </w:tcBorders>
          </w:tcPr>
          <w:p w14:paraId="2AA80AC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68" w:type="dxa"/>
            <w:vAlign w:val="bottom"/>
          </w:tcPr>
          <w:p w14:paraId="0BB1DB9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14.20%</w:t>
            </w:r>
          </w:p>
        </w:tc>
        <w:tc>
          <w:tcPr>
            <w:tcW w:w="780" w:type="dxa"/>
            <w:vAlign w:val="bottom"/>
          </w:tcPr>
          <w:p w14:paraId="414125C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15.47%</w:t>
            </w:r>
          </w:p>
        </w:tc>
        <w:tc>
          <w:tcPr>
            <w:tcW w:w="938" w:type="dxa"/>
            <w:vAlign w:val="bottom"/>
          </w:tcPr>
          <w:p w14:paraId="7B528CB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15.69%</w:t>
            </w:r>
          </w:p>
        </w:tc>
        <w:tc>
          <w:tcPr>
            <w:tcW w:w="984" w:type="dxa"/>
            <w:vAlign w:val="bottom"/>
          </w:tcPr>
          <w:p w14:paraId="28EE4C3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15.82%</w:t>
            </w:r>
          </w:p>
        </w:tc>
        <w:tc>
          <w:tcPr>
            <w:tcW w:w="1021" w:type="dxa"/>
            <w:vAlign w:val="bottom"/>
          </w:tcPr>
          <w:p w14:paraId="58EF735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13.53%</w:t>
            </w:r>
          </w:p>
        </w:tc>
      </w:tr>
    </w:tbl>
    <w:p w14:paraId="2EB9074B"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0B59950D" w14:textId="77777777" w:rsidR="008A2DEC" w:rsidRPr="00A4295F" w:rsidRDefault="008A2DEC" w:rsidP="008A2DEC">
      <w:pPr>
        <w:widowControl/>
        <w:jc w:val="left"/>
        <w:rPr>
          <w:rFonts w:ascii="Times New Roman" w:hAnsi="Times New Roman" w:cs="Times New Roman"/>
        </w:rPr>
      </w:pPr>
    </w:p>
    <w:p w14:paraId="06B7CE2C"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t>（</w:t>
      </w:r>
      <w:r w:rsidRPr="00A4295F">
        <w:rPr>
          <w:rFonts w:ascii="Times New Roman" w:eastAsia="黑体" w:hAnsi="Times New Roman" w:cs="Times New Roman"/>
          <w:sz w:val="28"/>
        </w:rPr>
        <w:t>5</w:t>
      </w:r>
      <w:r w:rsidRPr="00A4295F">
        <w:rPr>
          <w:rFonts w:ascii="Times New Roman" w:eastAsia="黑体" w:hAnsi="Times New Roman" w:cs="Times New Roman"/>
          <w:sz w:val="28"/>
        </w:rPr>
        <w:t>）成都市</w:t>
      </w:r>
    </w:p>
    <w:tbl>
      <w:tblPr>
        <w:tblStyle w:val="af1"/>
        <w:tblW w:w="14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5"/>
        <w:gridCol w:w="5343"/>
      </w:tblGrid>
      <w:tr w:rsidR="008A2DEC" w:rsidRPr="00A4295F" w14:paraId="29FA63A4" w14:textId="77777777" w:rsidTr="00ED233E">
        <w:trPr>
          <w:jc w:val="center"/>
        </w:trPr>
        <w:tc>
          <w:tcPr>
            <w:tcW w:w="5204" w:type="dxa"/>
            <w:vAlign w:val="center"/>
          </w:tcPr>
          <w:p w14:paraId="546D152C"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成都市主要区位新建商品住房价格指数</w:t>
            </w:r>
          </w:p>
          <w:p w14:paraId="77D212BF"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2006Q1-2015Q</w:t>
            </w:r>
            <w:r>
              <w:rPr>
                <w:rFonts w:ascii="Times New Roman" w:hAnsi="Times New Roman" w:cs="Times New Roman" w:hint="eastAsia"/>
              </w:rPr>
              <w:t>2</w:t>
            </w:r>
            <w:r w:rsidRPr="00A4295F">
              <w:rPr>
                <w:rFonts w:ascii="Times New Roman" w:hAnsi="Times New Roman" w:cs="Times New Roman"/>
              </w:rPr>
              <w:t>）</w:t>
            </w:r>
          </w:p>
        </w:tc>
        <w:tc>
          <w:tcPr>
            <w:tcW w:w="5204" w:type="dxa"/>
            <w:vAlign w:val="center"/>
          </w:tcPr>
          <w:p w14:paraId="51261A74"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成都市主要区位存量住房价格指数</w:t>
            </w:r>
          </w:p>
          <w:p w14:paraId="3DD1B1BA"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2012Q1-2015Q</w:t>
            </w:r>
            <w:r>
              <w:rPr>
                <w:rFonts w:ascii="Times New Roman" w:hAnsi="Times New Roman" w:cs="Times New Roman" w:hint="eastAsia"/>
              </w:rPr>
              <w:t>2</w:t>
            </w:r>
            <w:r w:rsidRPr="00A4295F">
              <w:rPr>
                <w:rFonts w:ascii="Times New Roman" w:hAnsi="Times New Roman" w:cs="Times New Roman"/>
              </w:rPr>
              <w:t>）</w:t>
            </w:r>
          </w:p>
        </w:tc>
        <w:tc>
          <w:tcPr>
            <w:tcW w:w="3878" w:type="dxa"/>
            <w:vAlign w:val="center"/>
          </w:tcPr>
          <w:p w14:paraId="309C0164"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成都市面积子市场存量住房价格指数</w:t>
            </w:r>
          </w:p>
          <w:p w14:paraId="6BEE247B"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noProof/>
              </w:rPr>
              <w:t>（</w:t>
            </w:r>
            <w:r w:rsidRPr="00A4295F">
              <w:rPr>
                <w:rFonts w:ascii="Times New Roman" w:hAnsi="Times New Roman" w:cs="Times New Roman"/>
                <w:noProof/>
              </w:rPr>
              <w:t>2012Q1-2015Q</w:t>
            </w:r>
            <w:r>
              <w:rPr>
                <w:rFonts w:ascii="Times New Roman" w:hAnsi="Times New Roman" w:cs="Times New Roman" w:hint="eastAsia"/>
                <w:noProof/>
              </w:rPr>
              <w:t>2</w:t>
            </w:r>
            <w:r w:rsidRPr="00A4295F">
              <w:rPr>
                <w:rFonts w:ascii="Times New Roman" w:hAnsi="Times New Roman" w:cs="Times New Roman"/>
                <w:noProof/>
              </w:rPr>
              <w:t>）</w:t>
            </w:r>
          </w:p>
        </w:tc>
      </w:tr>
      <w:tr w:rsidR="008A2DEC" w:rsidRPr="00A4295F" w14:paraId="7A63AE26" w14:textId="77777777" w:rsidTr="00ED233E">
        <w:trPr>
          <w:trHeight w:val="4535"/>
          <w:jc w:val="center"/>
        </w:trPr>
        <w:tc>
          <w:tcPr>
            <w:tcW w:w="5204" w:type="dxa"/>
            <w:vAlign w:val="center"/>
          </w:tcPr>
          <w:p w14:paraId="05CD6612" w14:textId="77777777" w:rsidR="008A2DEC" w:rsidRPr="00A4295F" w:rsidRDefault="008A2DEC" w:rsidP="00ED233E">
            <w:pPr>
              <w:jc w:val="center"/>
              <w:rPr>
                <w:rFonts w:ascii="Times New Roman" w:hAnsi="Times New Roman" w:cs="Times New Roman"/>
              </w:rPr>
            </w:pPr>
            <w:r>
              <w:rPr>
                <w:noProof/>
              </w:rPr>
              <w:drawing>
                <wp:inline distT="0" distB="0" distL="0" distR="0" wp14:anchorId="614A4E35" wp14:editId="7AA72270">
                  <wp:extent cx="3168000" cy="2447999"/>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204" w:type="dxa"/>
            <w:vAlign w:val="center"/>
          </w:tcPr>
          <w:p w14:paraId="33D16BB3" w14:textId="77777777" w:rsidR="008A2DEC" w:rsidRPr="00A4295F" w:rsidRDefault="008A2DEC" w:rsidP="00ED233E">
            <w:pPr>
              <w:jc w:val="center"/>
              <w:rPr>
                <w:rFonts w:ascii="Times New Roman" w:hAnsi="Times New Roman" w:cs="Times New Roman"/>
              </w:rPr>
            </w:pPr>
            <w:r>
              <w:rPr>
                <w:noProof/>
              </w:rPr>
              <w:drawing>
                <wp:inline distT="0" distB="0" distL="0" distR="0" wp14:anchorId="78E1250F" wp14:editId="7057B2BF">
                  <wp:extent cx="3168000" cy="2439907"/>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3878" w:type="dxa"/>
            <w:vAlign w:val="center"/>
          </w:tcPr>
          <w:p w14:paraId="041D7D7C" w14:textId="77777777" w:rsidR="008A2DEC" w:rsidRPr="00A4295F" w:rsidRDefault="008A2DEC" w:rsidP="00ED233E">
            <w:pPr>
              <w:jc w:val="center"/>
              <w:rPr>
                <w:rFonts w:ascii="Times New Roman" w:hAnsi="Times New Roman" w:cs="Times New Roman"/>
              </w:rPr>
            </w:pPr>
            <w:r>
              <w:rPr>
                <w:noProof/>
              </w:rPr>
              <w:drawing>
                <wp:inline distT="0" distB="0" distL="0" distR="0" wp14:anchorId="6F7144CB" wp14:editId="6768FFE1">
                  <wp:extent cx="3388862" cy="2392782"/>
                  <wp:effectExtent l="0" t="0" r="2540" b="762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5D1CD92B" w14:textId="77777777" w:rsidR="008A2DEC" w:rsidRPr="00A4295F" w:rsidRDefault="008A2DEC" w:rsidP="008A2DEC">
      <w:pPr>
        <w:rPr>
          <w:rFonts w:ascii="Times New Roman" w:hAnsi="Times New Roman" w:cs="Times New Roman"/>
        </w:rPr>
      </w:pPr>
    </w:p>
    <w:tbl>
      <w:tblPr>
        <w:tblW w:w="16209" w:type="dxa"/>
        <w:jc w:val="center"/>
        <w:tblBorders>
          <w:bottom w:val="single" w:sz="4" w:space="0" w:color="auto"/>
        </w:tblBorders>
        <w:tblCellMar>
          <w:left w:w="0" w:type="dxa"/>
          <w:right w:w="0" w:type="dxa"/>
        </w:tblCellMar>
        <w:tblLook w:val="04A0" w:firstRow="1" w:lastRow="0" w:firstColumn="1" w:lastColumn="0" w:noHBand="0" w:noVBand="1"/>
      </w:tblPr>
      <w:tblGrid>
        <w:gridCol w:w="2254"/>
        <w:gridCol w:w="1521"/>
        <w:gridCol w:w="1218"/>
        <w:gridCol w:w="1493"/>
        <w:gridCol w:w="619"/>
        <w:gridCol w:w="1209"/>
        <w:gridCol w:w="1210"/>
        <w:gridCol w:w="1210"/>
        <w:gridCol w:w="647"/>
        <w:gridCol w:w="934"/>
        <w:gridCol w:w="949"/>
        <w:gridCol w:w="876"/>
        <w:gridCol w:w="956"/>
        <w:gridCol w:w="1113"/>
      </w:tblGrid>
      <w:tr w:rsidR="008A2DEC" w:rsidRPr="00671967" w14:paraId="2D24CB1A" w14:textId="77777777" w:rsidTr="00ED233E">
        <w:trPr>
          <w:trHeight w:val="284"/>
          <w:jc w:val="center"/>
        </w:trPr>
        <w:tc>
          <w:tcPr>
            <w:tcW w:w="2237" w:type="dxa"/>
            <w:tcBorders>
              <w:top w:val="single" w:sz="2" w:space="0" w:color="auto"/>
              <w:bottom w:val="double" w:sz="4" w:space="0" w:color="auto"/>
            </w:tcBorders>
            <w:shd w:val="clear" w:color="auto" w:fill="auto"/>
            <w:noWrap/>
            <w:vAlign w:val="center"/>
            <w:hideMark/>
          </w:tcPr>
          <w:p w14:paraId="36C44015"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p>
        </w:tc>
        <w:tc>
          <w:tcPr>
            <w:tcW w:w="1505" w:type="dxa"/>
            <w:tcBorders>
              <w:top w:val="single" w:sz="2" w:space="0" w:color="auto"/>
              <w:bottom w:val="double" w:sz="4" w:space="0" w:color="auto"/>
            </w:tcBorders>
            <w:shd w:val="clear" w:color="auto" w:fill="auto"/>
            <w:noWrap/>
            <w:vAlign w:val="center"/>
            <w:hideMark/>
          </w:tcPr>
          <w:p w14:paraId="21DB29F7"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20"/>
              </w:rPr>
              <w:t>高新南区</w:t>
            </w:r>
          </w:p>
        </w:tc>
        <w:tc>
          <w:tcPr>
            <w:tcW w:w="1202" w:type="dxa"/>
            <w:tcBorders>
              <w:top w:val="single" w:sz="2" w:space="0" w:color="auto"/>
              <w:bottom w:val="double" w:sz="4" w:space="0" w:color="auto"/>
            </w:tcBorders>
            <w:shd w:val="clear" w:color="auto" w:fill="auto"/>
            <w:noWrap/>
            <w:vAlign w:val="center"/>
            <w:hideMark/>
          </w:tcPr>
          <w:p w14:paraId="6FE5B561"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20"/>
              </w:rPr>
              <w:t>春熙路</w:t>
            </w:r>
          </w:p>
        </w:tc>
        <w:tc>
          <w:tcPr>
            <w:tcW w:w="1477" w:type="dxa"/>
            <w:tcBorders>
              <w:top w:val="single" w:sz="2" w:space="0" w:color="auto"/>
              <w:bottom w:val="double" w:sz="4" w:space="0" w:color="auto"/>
            </w:tcBorders>
            <w:shd w:val="clear" w:color="auto" w:fill="auto"/>
            <w:noWrap/>
            <w:vAlign w:val="center"/>
            <w:hideMark/>
          </w:tcPr>
          <w:p w14:paraId="5A6C4379"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20"/>
              </w:rPr>
              <w:t>建设路口</w:t>
            </w:r>
          </w:p>
        </w:tc>
        <w:tc>
          <w:tcPr>
            <w:tcW w:w="627" w:type="dxa"/>
            <w:vMerge w:val="restart"/>
            <w:tcBorders>
              <w:top w:val="nil"/>
            </w:tcBorders>
          </w:tcPr>
          <w:p w14:paraId="06654EC1"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p>
        </w:tc>
        <w:tc>
          <w:tcPr>
            <w:tcW w:w="1217" w:type="dxa"/>
            <w:tcBorders>
              <w:top w:val="single" w:sz="2" w:space="0" w:color="auto"/>
              <w:bottom w:val="double" w:sz="4" w:space="0" w:color="auto"/>
            </w:tcBorders>
            <w:vAlign w:val="center"/>
          </w:tcPr>
          <w:p w14:paraId="778AF4C3"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20"/>
              </w:rPr>
              <w:t>高新南区</w:t>
            </w:r>
          </w:p>
        </w:tc>
        <w:tc>
          <w:tcPr>
            <w:tcW w:w="1218" w:type="dxa"/>
            <w:tcBorders>
              <w:top w:val="single" w:sz="2" w:space="0" w:color="auto"/>
              <w:bottom w:val="double" w:sz="4" w:space="0" w:color="auto"/>
            </w:tcBorders>
            <w:vAlign w:val="center"/>
          </w:tcPr>
          <w:p w14:paraId="28DCD4F4"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20"/>
              </w:rPr>
              <w:t>春熙路</w:t>
            </w:r>
          </w:p>
        </w:tc>
        <w:tc>
          <w:tcPr>
            <w:tcW w:w="1218" w:type="dxa"/>
            <w:tcBorders>
              <w:top w:val="single" w:sz="2" w:space="0" w:color="auto"/>
              <w:bottom w:val="double" w:sz="4" w:space="0" w:color="auto"/>
            </w:tcBorders>
            <w:vAlign w:val="center"/>
          </w:tcPr>
          <w:p w14:paraId="3AE24EB6"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20"/>
              </w:rPr>
              <w:t>建设路口</w:t>
            </w:r>
          </w:p>
        </w:tc>
        <w:tc>
          <w:tcPr>
            <w:tcW w:w="655" w:type="dxa"/>
            <w:vMerge w:val="restart"/>
            <w:tcBorders>
              <w:top w:val="nil"/>
            </w:tcBorders>
          </w:tcPr>
          <w:p w14:paraId="16F26D31"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p>
        </w:tc>
        <w:tc>
          <w:tcPr>
            <w:tcW w:w="939" w:type="dxa"/>
            <w:tcBorders>
              <w:top w:val="single" w:sz="2" w:space="0" w:color="auto"/>
              <w:bottom w:val="double" w:sz="4" w:space="0" w:color="auto"/>
            </w:tcBorders>
            <w:vAlign w:val="center"/>
          </w:tcPr>
          <w:p w14:paraId="6D53B8CE"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18"/>
              </w:rPr>
              <w:t>70m</w:t>
            </w:r>
            <w:r w:rsidRPr="00671967">
              <w:rPr>
                <w:rFonts w:ascii="Times New Roman" w:eastAsia="华文楷体" w:hAnsi="Times New Roman" w:cs="Times New Roman"/>
                <w:b/>
                <w:kern w:val="0"/>
                <w:sz w:val="20"/>
                <w:szCs w:val="18"/>
                <w:vertAlign w:val="superscript"/>
              </w:rPr>
              <w:t>2</w:t>
            </w:r>
            <w:r w:rsidRPr="00671967">
              <w:rPr>
                <w:rFonts w:ascii="Times New Roman" w:eastAsia="华文楷体" w:hAnsi="Times New Roman" w:cs="Times New Roman"/>
                <w:b/>
                <w:kern w:val="0"/>
                <w:sz w:val="20"/>
                <w:szCs w:val="18"/>
              </w:rPr>
              <w:t>以下</w:t>
            </w:r>
          </w:p>
        </w:tc>
        <w:tc>
          <w:tcPr>
            <w:tcW w:w="954" w:type="dxa"/>
            <w:tcBorders>
              <w:top w:val="single" w:sz="2" w:space="0" w:color="auto"/>
              <w:bottom w:val="double" w:sz="4" w:space="0" w:color="auto"/>
            </w:tcBorders>
            <w:vAlign w:val="center"/>
          </w:tcPr>
          <w:p w14:paraId="3FE5A608"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18"/>
              </w:rPr>
              <w:t>70-90 m</w:t>
            </w:r>
            <w:r w:rsidRPr="00671967">
              <w:rPr>
                <w:rFonts w:ascii="Times New Roman" w:eastAsia="华文楷体" w:hAnsi="Times New Roman" w:cs="Times New Roman"/>
                <w:b/>
                <w:kern w:val="0"/>
                <w:sz w:val="20"/>
                <w:szCs w:val="18"/>
                <w:vertAlign w:val="superscript"/>
              </w:rPr>
              <w:t>2</w:t>
            </w:r>
          </w:p>
        </w:tc>
        <w:tc>
          <w:tcPr>
            <w:tcW w:w="880" w:type="dxa"/>
            <w:tcBorders>
              <w:top w:val="single" w:sz="2" w:space="0" w:color="auto"/>
              <w:bottom w:val="double" w:sz="4" w:space="0" w:color="auto"/>
            </w:tcBorders>
            <w:vAlign w:val="center"/>
          </w:tcPr>
          <w:p w14:paraId="681F49A9"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18"/>
              </w:rPr>
              <w:t>90-120 m</w:t>
            </w:r>
            <w:r w:rsidRPr="00671967">
              <w:rPr>
                <w:rFonts w:ascii="Times New Roman" w:eastAsia="华文楷体" w:hAnsi="Times New Roman" w:cs="Times New Roman"/>
                <w:b/>
                <w:kern w:val="0"/>
                <w:sz w:val="20"/>
                <w:szCs w:val="18"/>
                <w:vertAlign w:val="superscript"/>
              </w:rPr>
              <w:t>2</w:t>
            </w:r>
          </w:p>
        </w:tc>
        <w:tc>
          <w:tcPr>
            <w:tcW w:w="960" w:type="dxa"/>
            <w:tcBorders>
              <w:top w:val="single" w:sz="2" w:space="0" w:color="auto"/>
              <w:bottom w:val="double" w:sz="4" w:space="0" w:color="auto"/>
            </w:tcBorders>
            <w:vAlign w:val="center"/>
          </w:tcPr>
          <w:p w14:paraId="1359C08C"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18"/>
              </w:rPr>
              <w:t>120-140 m</w:t>
            </w:r>
            <w:r w:rsidRPr="00671967">
              <w:rPr>
                <w:rFonts w:ascii="Times New Roman" w:eastAsia="华文楷体" w:hAnsi="Times New Roman" w:cs="Times New Roman"/>
                <w:b/>
                <w:kern w:val="0"/>
                <w:sz w:val="20"/>
                <w:szCs w:val="18"/>
                <w:vertAlign w:val="superscript"/>
              </w:rPr>
              <w:t>2</w:t>
            </w:r>
          </w:p>
        </w:tc>
        <w:tc>
          <w:tcPr>
            <w:tcW w:w="1120" w:type="dxa"/>
            <w:tcBorders>
              <w:top w:val="single" w:sz="2" w:space="0" w:color="auto"/>
              <w:bottom w:val="double" w:sz="4" w:space="0" w:color="auto"/>
            </w:tcBorders>
            <w:vAlign w:val="center"/>
          </w:tcPr>
          <w:p w14:paraId="753C80C4" w14:textId="77777777" w:rsidR="008A2DEC" w:rsidRPr="00671967" w:rsidRDefault="008A2DEC" w:rsidP="00ED233E">
            <w:pPr>
              <w:widowControl/>
              <w:spacing w:before="240" w:after="240"/>
              <w:jc w:val="center"/>
              <w:rPr>
                <w:rFonts w:ascii="Times New Roman" w:eastAsia="华文楷体" w:hAnsi="Times New Roman" w:cs="Times New Roman"/>
                <w:b/>
                <w:kern w:val="0"/>
                <w:sz w:val="20"/>
                <w:szCs w:val="20"/>
              </w:rPr>
            </w:pPr>
            <w:r w:rsidRPr="00671967">
              <w:rPr>
                <w:rFonts w:ascii="Times New Roman" w:eastAsia="华文楷体" w:hAnsi="Times New Roman" w:cs="Times New Roman"/>
                <w:b/>
                <w:kern w:val="0"/>
                <w:sz w:val="20"/>
                <w:szCs w:val="18"/>
              </w:rPr>
              <w:t>140 m</w:t>
            </w:r>
            <w:r w:rsidRPr="00671967">
              <w:rPr>
                <w:rFonts w:ascii="Times New Roman" w:eastAsia="华文楷体" w:hAnsi="Times New Roman" w:cs="Times New Roman"/>
                <w:b/>
                <w:kern w:val="0"/>
                <w:sz w:val="20"/>
                <w:szCs w:val="18"/>
                <w:vertAlign w:val="superscript"/>
              </w:rPr>
              <w:t>2</w:t>
            </w:r>
            <w:r w:rsidRPr="00671967">
              <w:rPr>
                <w:rFonts w:ascii="Times New Roman" w:eastAsia="华文楷体" w:hAnsi="Times New Roman" w:cs="Times New Roman"/>
                <w:b/>
                <w:kern w:val="0"/>
                <w:sz w:val="20"/>
                <w:szCs w:val="18"/>
              </w:rPr>
              <w:t>以上</w:t>
            </w:r>
          </w:p>
        </w:tc>
      </w:tr>
      <w:tr w:rsidR="008A2DEC" w:rsidRPr="00671967" w14:paraId="65A8575A" w14:textId="77777777" w:rsidTr="00ED233E">
        <w:trPr>
          <w:trHeight w:val="284"/>
          <w:jc w:val="center"/>
        </w:trPr>
        <w:tc>
          <w:tcPr>
            <w:tcW w:w="2237" w:type="dxa"/>
            <w:tcBorders>
              <w:top w:val="double" w:sz="4" w:space="0" w:color="auto"/>
              <w:bottom w:val="nil"/>
            </w:tcBorders>
            <w:shd w:val="clear" w:color="auto" w:fill="D0CECE" w:themeFill="background2" w:themeFillShade="E6"/>
            <w:noWrap/>
            <w:vAlign w:val="center"/>
            <w:hideMark/>
          </w:tcPr>
          <w:p w14:paraId="77906D7F" w14:textId="77777777" w:rsidR="008A2DEC" w:rsidRPr="005B1865"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B1865">
              <w:rPr>
                <w:rFonts w:ascii="Times New Roman" w:eastAsia="宋体" w:hAnsi="Times New Roman" w:cs="Times New Roman"/>
                <w:b/>
                <w:kern w:val="0"/>
                <w:sz w:val="20"/>
                <w:szCs w:val="20"/>
              </w:rPr>
              <w:t>年化增长率</w:t>
            </w:r>
            <w:proofErr w:type="gramEnd"/>
          </w:p>
        </w:tc>
        <w:tc>
          <w:tcPr>
            <w:tcW w:w="1505" w:type="dxa"/>
            <w:tcBorders>
              <w:top w:val="double" w:sz="4" w:space="0" w:color="auto"/>
              <w:bottom w:val="nil"/>
            </w:tcBorders>
            <w:shd w:val="clear" w:color="auto" w:fill="auto"/>
            <w:noWrap/>
            <w:vAlign w:val="bottom"/>
          </w:tcPr>
          <w:p w14:paraId="7AC5A528"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10.37%</w:t>
            </w:r>
          </w:p>
        </w:tc>
        <w:tc>
          <w:tcPr>
            <w:tcW w:w="1202" w:type="dxa"/>
            <w:tcBorders>
              <w:top w:val="double" w:sz="4" w:space="0" w:color="auto"/>
              <w:bottom w:val="nil"/>
            </w:tcBorders>
            <w:shd w:val="clear" w:color="auto" w:fill="auto"/>
            <w:noWrap/>
            <w:vAlign w:val="bottom"/>
          </w:tcPr>
          <w:p w14:paraId="0B5DF1AF"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9.25%</w:t>
            </w:r>
          </w:p>
        </w:tc>
        <w:tc>
          <w:tcPr>
            <w:tcW w:w="1477" w:type="dxa"/>
            <w:tcBorders>
              <w:top w:val="double" w:sz="4" w:space="0" w:color="auto"/>
              <w:bottom w:val="nil"/>
            </w:tcBorders>
            <w:shd w:val="clear" w:color="auto" w:fill="auto"/>
            <w:noWrap/>
            <w:vAlign w:val="bottom"/>
          </w:tcPr>
          <w:p w14:paraId="2E0D8DAF"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9.36%</w:t>
            </w:r>
          </w:p>
        </w:tc>
        <w:tc>
          <w:tcPr>
            <w:tcW w:w="627" w:type="dxa"/>
            <w:vMerge/>
            <w:tcBorders>
              <w:bottom w:val="nil"/>
            </w:tcBorders>
          </w:tcPr>
          <w:p w14:paraId="59013483"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p>
        </w:tc>
        <w:tc>
          <w:tcPr>
            <w:tcW w:w="1217" w:type="dxa"/>
            <w:tcBorders>
              <w:top w:val="double" w:sz="4" w:space="0" w:color="auto"/>
              <w:bottom w:val="nil"/>
            </w:tcBorders>
            <w:vAlign w:val="bottom"/>
          </w:tcPr>
          <w:p w14:paraId="1E485970"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1.21%</w:t>
            </w:r>
          </w:p>
        </w:tc>
        <w:tc>
          <w:tcPr>
            <w:tcW w:w="1218" w:type="dxa"/>
            <w:tcBorders>
              <w:top w:val="double" w:sz="4" w:space="0" w:color="auto"/>
              <w:bottom w:val="nil"/>
            </w:tcBorders>
            <w:vAlign w:val="bottom"/>
          </w:tcPr>
          <w:p w14:paraId="589BDAFA"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-0.17%</w:t>
            </w:r>
          </w:p>
        </w:tc>
        <w:tc>
          <w:tcPr>
            <w:tcW w:w="1218" w:type="dxa"/>
            <w:tcBorders>
              <w:top w:val="double" w:sz="4" w:space="0" w:color="auto"/>
              <w:bottom w:val="nil"/>
            </w:tcBorders>
            <w:vAlign w:val="bottom"/>
          </w:tcPr>
          <w:p w14:paraId="6E2C98FC"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-1.02%</w:t>
            </w:r>
          </w:p>
        </w:tc>
        <w:tc>
          <w:tcPr>
            <w:tcW w:w="655" w:type="dxa"/>
            <w:vMerge/>
            <w:tcBorders>
              <w:bottom w:val="nil"/>
            </w:tcBorders>
          </w:tcPr>
          <w:p w14:paraId="3FF5F887"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p>
        </w:tc>
        <w:tc>
          <w:tcPr>
            <w:tcW w:w="939" w:type="dxa"/>
            <w:tcBorders>
              <w:top w:val="double" w:sz="4" w:space="0" w:color="auto"/>
              <w:bottom w:val="nil"/>
            </w:tcBorders>
            <w:vAlign w:val="bottom"/>
          </w:tcPr>
          <w:p w14:paraId="5A4C2BFB"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-0.84%</w:t>
            </w:r>
          </w:p>
        </w:tc>
        <w:tc>
          <w:tcPr>
            <w:tcW w:w="954" w:type="dxa"/>
            <w:tcBorders>
              <w:top w:val="double" w:sz="4" w:space="0" w:color="auto"/>
              <w:bottom w:val="nil"/>
            </w:tcBorders>
            <w:vAlign w:val="bottom"/>
          </w:tcPr>
          <w:p w14:paraId="37402D53"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-1.61%</w:t>
            </w:r>
          </w:p>
        </w:tc>
        <w:tc>
          <w:tcPr>
            <w:tcW w:w="880" w:type="dxa"/>
            <w:tcBorders>
              <w:top w:val="double" w:sz="4" w:space="0" w:color="auto"/>
              <w:bottom w:val="nil"/>
            </w:tcBorders>
            <w:vAlign w:val="bottom"/>
          </w:tcPr>
          <w:p w14:paraId="3417ADA2"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1.20%</w:t>
            </w:r>
          </w:p>
        </w:tc>
        <w:tc>
          <w:tcPr>
            <w:tcW w:w="960" w:type="dxa"/>
            <w:tcBorders>
              <w:top w:val="double" w:sz="4" w:space="0" w:color="auto"/>
              <w:bottom w:val="nil"/>
            </w:tcBorders>
            <w:vAlign w:val="bottom"/>
          </w:tcPr>
          <w:p w14:paraId="0B6CE996"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-0.31%</w:t>
            </w:r>
          </w:p>
        </w:tc>
        <w:tc>
          <w:tcPr>
            <w:tcW w:w="1120" w:type="dxa"/>
            <w:tcBorders>
              <w:top w:val="double" w:sz="4" w:space="0" w:color="auto"/>
              <w:bottom w:val="nil"/>
            </w:tcBorders>
            <w:vAlign w:val="bottom"/>
          </w:tcPr>
          <w:p w14:paraId="6C49C8C6" w14:textId="77777777" w:rsidR="008A2DEC" w:rsidRPr="00671967" w:rsidRDefault="008A2DEC" w:rsidP="00ED233E">
            <w:pPr>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-1.41%</w:t>
            </w:r>
          </w:p>
        </w:tc>
      </w:tr>
      <w:tr w:rsidR="008A2DEC" w:rsidRPr="00671967" w14:paraId="27E29F74" w14:textId="77777777" w:rsidTr="00ED233E">
        <w:trPr>
          <w:trHeight w:val="284"/>
          <w:jc w:val="center"/>
        </w:trPr>
        <w:tc>
          <w:tcPr>
            <w:tcW w:w="2237" w:type="dxa"/>
            <w:tcBorders>
              <w:top w:val="nil"/>
            </w:tcBorders>
            <w:shd w:val="clear" w:color="auto" w:fill="D0CECE" w:themeFill="background2" w:themeFillShade="E6"/>
            <w:noWrap/>
            <w:vAlign w:val="center"/>
          </w:tcPr>
          <w:p w14:paraId="062C0877" w14:textId="77777777" w:rsidR="008A2DEC" w:rsidRPr="005B1865" w:rsidRDefault="008A2DEC" w:rsidP="00ED233E">
            <w:pPr>
              <w:widowControl/>
              <w:spacing w:line="276" w:lineRule="auto"/>
              <w:jc w:val="left"/>
              <w:rPr>
                <w:rFonts w:ascii="Times New Roman" w:eastAsia="宋体" w:hAnsi="Times New Roman" w:cs="Times New Roman"/>
                <w:b/>
                <w:kern w:val="0"/>
                <w:sz w:val="20"/>
                <w:szCs w:val="20"/>
              </w:rPr>
            </w:pPr>
            <w:r w:rsidRPr="005B1865">
              <w:rPr>
                <w:rFonts w:ascii="Times New Roman" w:eastAsia="宋体" w:hAnsi="Times New Roman" w:cs="Times New Roman"/>
                <w:b/>
                <w:kern w:val="0"/>
                <w:sz w:val="20"/>
                <w:szCs w:val="20"/>
              </w:rPr>
              <w:t>季度波动率</w:t>
            </w:r>
          </w:p>
        </w:tc>
        <w:tc>
          <w:tcPr>
            <w:tcW w:w="1505" w:type="dxa"/>
            <w:tcBorders>
              <w:top w:val="nil"/>
            </w:tcBorders>
            <w:shd w:val="clear" w:color="auto" w:fill="auto"/>
            <w:noWrap/>
            <w:vAlign w:val="bottom"/>
          </w:tcPr>
          <w:p w14:paraId="624D7EDE"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2.50%</w:t>
            </w:r>
          </w:p>
        </w:tc>
        <w:tc>
          <w:tcPr>
            <w:tcW w:w="1202" w:type="dxa"/>
            <w:tcBorders>
              <w:top w:val="nil"/>
            </w:tcBorders>
            <w:shd w:val="clear" w:color="auto" w:fill="auto"/>
            <w:noWrap/>
            <w:vAlign w:val="bottom"/>
          </w:tcPr>
          <w:p w14:paraId="5208E8FB"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2.24%</w:t>
            </w:r>
          </w:p>
        </w:tc>
        <w:tc>
          <w:tcPr>
            <w:tcW w:w="1477" w:type="dxa"/>
            <w:tcBorders>
              <w:top w:val="nil"/>
            </w:tcBorders>
            <w:shd w:val="clear" w:color="auto" w:fill="auto"/>
            <w:noWrap/>
            <w:vAlign w:val="bottom"/>
          </w:tcPr>
          <w:p w14:paraId="3ADED953"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2.26%</w:t>
            </w:r>
          </w:p>
        </w:tc>
        <w:tc>
          <w:tcPr>
            <w:tcW w:w="627" w:type="dxa"/>
            <w:tcBorders>
              <w:top w:val="nil"/>
            </w:tcBorders>
          </w:tcPr>
          <w:p w14:paraId="12440D76"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p>
        </w:tc>
        <w:tc>
          <w:tcPr>
            <w:tcW w:w="1217" w:type="dxa"/>
            <w:tcBorders>
              <w:top w:val="nil"/>
            </w:tcBorders>
            <w:vAlign w:val="bottom"/>
          </w:tcPr>
          <w:p w14:paraId="57C52635"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0.30%</w:t>
            </w:r>
          </w:p>
        </w:tc>
        <w:tc>
          <w:tcPr>
            <w:tcW w:w="1218" w:type="dxa"/>
            <w:tcBorders>
              <w:top w:val="nil"/>
            </w:tcBorders>
            <w:vAlign w:val="bottom"/>
          </w:tcPr>
          <w:p w14:paraId="41579DE3"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-0.04%</w:t>
            </w:r>
          </w:p>
        </w:tc>
        <w:tc>
          <w:tcPr>
            <w:tcW w:w="1218" w:type="dxa"/>
            <w:tcBorders>
              <w:top w:val="nil"/>
            </w:tcBorders>
            <w:vAlign w:val="bottom"/>
          </w:tcPr>
          <w:p w14:paraId="5950F71D"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-0.26%</w:t>
            </w:r>
          </w:p>
        </w:tc>
        <w:tc>
          <w:tcPr>
            <w:tcW w:w="655" w:type="dxa"/>
            <w:tcBorders>
              <w:top w:val="nil"/>
            </w:tcBorders>
          </w:tcPr>
          <w:p w14:paraId="1224F1B9"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p>
        </w:tc>
        <w:tc>
          <w:tcPr>
            <w:tcW w:w="939" w:type="dxa"/>
            <w:tcBorders>
              <w:top w:val="nil"/>
            </w:tcBorders>
            <w:vAlign w:val="bottom"/>
          </w:tcPr>
          <w:p w14:paraId="2E5A060C"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-0.21%</w:t>
            </w:r>
          </w:p>
        </w:tc>
        <w:tc>
          <w:tcPr>
            <w:tcW w:w="954" w:type="dxa"/>
            <w:tcBorders>
              <w:top w:val="nil"/>
            </w:tcBorders>
            <w:vAlign w:val="bottom"/>
          </w:tcPr>
          <w:p w14:paraId="4EA6CAE8"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-0.40%</w:t>
            </w:r>
          </w:p>
        </w:tc>
        <w:tc>
          <w:tcPr>
            <w:tcW w:w="880" w:type="dxa"/>
            <w:tcBorders>
              <w:top w:val="nil"/>
            </w:tcBorders>
            <w:vAlign w:val="bottom"/>
          </w:tcPr>
          <w:p w14:paraId="6FC30A3C"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0.30%</w:t>
            </w:r>
          </w:p>
        </w:tc>
        <w:tc>
          <w:tcPr>
            <w:tcW w:w="960" w:type="dxa"/>
            <w:tcBorders>
              <w:top w:val="nil"/>
            </w:tcBorders>
            <w:vAlign w:val="bottom"/>
          </w:tcPr>
          <w:p w14:paraId="286C857A"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-0.08%</w:t>
            </w:r>
          </w:p>
        </w:tc>
        <w:tc>
          <w:tcPr>
            <w:tcW w:w="1120" w:type="dxa"/>
            <w:tcBorders>
              <w:top w:val="nil"/>
            </w:tcBorders>
            <w:vAlign w:val="bottom"/>
          </w:tcPr>
          <w:p w14:paraId="66495F87"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-0.35%</w:t>
            </w:r>
          </w:p>
        </w:tc>
      </w:tr>
      <w:tr w:rsidR="008A2DEC" w:rsidRPr="00671967" w14:paraId="262561F3" w14:textId="77777777" w:rsidTr="00ED233E">
        <w:trPr>
          <w:trHeight w:val="284"/>
          <w:jc w:val="center"/>
        </w:trPr>
        <w:tc>
          <w:tcPr>
            <w:tcW w:w="2237" w:type="dxa"/>
            <w:shd w:val="clear" w:color="auto" w:fill="D0CECE" w:themeFill="background2" w:themeFillShade="E6"/>
            <w:noWrap/>
            <w:vAlign w:val="center"/>
            <w:hideMark/>
          </w:tcPr>
          <w:p w14:paraId="3C0BDDB6" w14:textId="77777777" w:rsidR="008A2DEC" w:rsidRPr="005B1865" w:rsidRDefault="008A2DEC" w:rsidP="00ED233E">
            <w:pPr>
              <w:widowControl/>
              <w:spacing w:line="276" w:lineRule="auto"/>
              <w:jc w:val="left"/>
              <w:rPr>
                <w:rFonts w:ascii="Times New Roman" w:eastAsia="宋体" w:hAnsi="Times New Roman" w:cs="Times New Roman"/>
                <w:b/>
                <w:kern w:val="0"/>
                <w:sz w:val="20"/>
                <w:szCs w:val="20"/>
              </w:rPr>
            </w:pPr>
            <w:r w:rsidRPr="005B1865">
              <w:rPr>
                <w:rFonts w:ascii="Times New Roman" w:eastAsia="宋体" w:hAnsi="Times New Roman" w:cs="Times New Roman"/>
                <w:b/>
                <w:kern w:val="0"/>
                <w:sz w:val="20"/>
                <w:szCs w:val="20"/>
              </w:rPr>
              <w:t>2015Q2</w:t>
            </w:r>
            <w:r w:rsidRPr="005B1865">
              <w:rPr>
                <w:rFonts w:ascii="Times New Roman" w:eastAsia="宋体" w:hAnsi="Times New Roman" w:cs="Times New Roman"/>
                <w:b/>
                <w:kern w:val="0"/>
                <w:sz w:val="20"/>
                <w:szCs w:val="20"/>
              </w:rPr>
              <w:t>环比增长率</w:t>
            </w:r>
          </w:p>
        </w:tc>
        <w:tc>
          <w:tcPr>
            <w:tcW w:w="1505" w:type="dxa"/>
            <w:shd w:val="clear" w:color="auto" w:fill="auto"/>
            <w:noWrap/>
            <w:vAlign w:val="bottom"/>
          </w:tcPr>
          <w:p w14:paraId="2E456E47"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-1.55%</w:t>
            </w:r>
          </w:p>
        </w:tc>
        <w:tc>
          <w:tcPr>
            <w:tcW w:w="1202" w:type="dxa"/>
            <w:shd w:val="clear" w:color="auto" w:fill="auto"/>
            <w:noWrap/>
            <w:vAlign w:val="bottom"/>
          </w:tcPr>
          <w:p w14:paraId="38A4677F"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0.14%</w:t>
            </w:r>
          </w:p>
        </w:tc>
        <w:tc>
          <w:tcPr>
            <w:tcW w:w="1477" w:type="dxa"/>
            <w:shd w:val="clear" w:color="auto" w:fill="auto"/>
            <w:noWrap/>
            <w:vAlign w:val="bottom"/>
          </w:tcPr>
          <w:p w14:paraId="1623347A"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-0.59%</w:t>
            </w:r>
          </w:p>
        </w:tc>
        <w:tc>
          <w:tcPr>
            <w:tcW w:w="627" w:type="dxa"/>
          </w:tcPr>
          <w:p w14:paraId="5FA0EEC8"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p>
        </w:tc>
        <w:tc>
          <w:tcPr>
            <w:tcW w:w="1217" w:type="dxa"/>
            <w:vAlign w:val="bottom"/>
          </w:tcPr>
          <w:p w14:paraId="3BF54CEB"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1.27%</w:t>
            </w:r>
          </w:p>
        </w:tc>
        <w:tc>
          <w:tcPr>
            <w:tcW w:w="1218" w:type="dxa"/>
            <w:vAlign w:val="bottom"/>
          </w:tcPr>
          <w:p w14:paraId="4C949A2E"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0.06%</w:t>
            </w:r>
          </w:p>
        </w:tc>
        <w:tc>
          <w:tcPr>
            <w:tcW w:w="1218" w:type="dxa"/>
            <w:vAlign w:val="bottom"/>
          </w:tcPr>
          <w:p w14:paraId="7BEBA322"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-0.66%</w:t>
            </w:r>
          </w:p>
        </w:tc>
        <w:tc>
          <w:tcPr>
            <w:tcW w:w="655" w:type="dxa"/>
          </w:tcPr>
          <w:p w14:paraId="19DE5A0C"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p>
        </w:tc>
        <w:tc>
          <w:tcPr>
            <w:tcW w:w="939" w:type="dxa"/>
            <w:vAlign w:val="bottom"/>
          </w:tcPr>
          <w:p w14:paraId="02313A3B"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-0.01%</w:t>
            </w:r>
          </w:p>
        </w:tc>
        <w:tc>
          <w:tcPr>
            <w:tcW w:w="954" w:type="dxa"/>
            <w:vAlign w:val="bottom"/>
          </w:tcPr>
          <w:p w14:paraId="3593A1EE"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-0.03%</w:t>
            </w:r>
          </w:p>
        </w:tc>
        <w:tc>
          <w:tcPr>
            <w:tcW w:w="880" w:type="dxa"/>
            <w:vAlign w:val="bottom"/>
          </w:tcPr>
          <w:p w14:paraId="7BB7FFA7"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0.44%</w:t>
            </w:r>
          </w:p>
        </w:tc>
        <w:tc>
          <w:tcPr>
            <w:tcW w:w="960" w:type="dxa"/>
            <w:vAlign w:val="bottom"/>
          </w:tcPr>
          <w:p w14:paraId="5CD7927E"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-0.53%</w:t>
            </w:r>
          </w:p>
        </w:tc>
        <w:tc>
          <w:tcPr>
            <w:tcW w:w="1120" w:type="dxa"/>
            <w:vAlign w:val="bottom"/>
          </w:tcPr>
          <w:p w14:paraId="551BCA1B"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1.06%</w:t>
            </w:r>
          </w:p>
        </w:tc>
      </w:tr>
      <w:tr w:rsidR="008A2DEC" w:rsidRPr="00671967" w14:paraId="29F4FF19" w14:textId="77777777" w:rsidTr="00ED233E">
        <w:trPr>
          <w:trHeight w:val="284"/>
          <w:jc w:val="center"/>
        </w:trPr>
        <w:tc>
          <w:tcPr>
            <w:tcW w:w="2237" w:type="dxa"/>
            <w:shd w:val="clear" w:color="auto" w:fill="D0CECE" w:themeFill="background2" w:themeFillShade="E6"/>
            <w:noWrap/>
            <w:vAlign w:val="center"/>
            <w:hideMark/>
          </w:tcPr>
          <w:p w14:paraId="032B6F96" w14:textId="77777777" w:rsidR="008A2DEC" w:rsidRPr="005B1865" w:rsidRDefault="008A2DEC" w:rsidP="00ED233E">
            <w:pPr>
              <w:widowControl/>
              <w:spacing w:line="276" w:lineRule="auto"/>
              <w:jc w:val="left"/>
              <w:rPr>
                <w:rFonts w:ascii="Times New Roman" w:eastAsia="宋体" w:hAnsi="Times New Roman" w:cs="Times New Roman"/>
                <w:b/>
                <w:kern w:val="0"/>
                <w:sz w:val="20"/>
                <w:szCs w:val="20"/>
              </w:rPr>
            </w:pPr>
            <w:r w:rsidRPr="005B1865">
              <w:rPr>
                <w:rFonts w:ascii="Times New Roman" w:eastAsia="宋体" w:hAnsi="Times New Roman" w:cs="Times New Roman"/>
                <w:b/>
                <w:kern w:val="0"/>
                <w:sz w:val="20"/>
                <w:szCs w:val="20"/>
              </w:rPr>
              <w:t>2015Q2</w:t>
            </w:r>
            <w:r w:rsidRPr="005B1865">
              <w:rPr>
                <w:rFonts w:ascii="Times New Roman" w:eastAsia="宋体" w:hAnsi="Times New Roman" w:cs="Times New Roman"/>
                <w:b/>
                <w:kern w:val="0"/>
                <w:sz w:val="20"/>
                <w:szCs w:val="20"/>
              </w:rPr>
              <w:t>同比增长率</w:t>
            </w:r>
          </w:p>
        </w:tc>
        <w:tc>
          <w:tcPr>
            <w:tcW w:w="1505" w:type="dxa"/>
            <w:shd w:val="clear" w:color="auto" w:fill="auto"/>
            <w:noWrap/>
            <w:vAlign w:val="bottom"/>
          </w:tcPr>
          <w:p w14:paraId="34648BD5"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-7.55%</w:t>
            </w:r>
          </w:p>
        </w:tc>
        <w:tc>
          <w:tcPr>
            <w:tcW w:w="1202" w:type="dxa"/>
            <w:shd w:val="clear" w:color="auto" w:fill="auto"/>
            <w:noWrap/>
            <w:vAlign w:val="bottom"/>
          </w:tcPr>
          <w:p w14:paraId="10554905"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-6.71%</w:t>
            </w:r>
          </w:p>
        </w:tc>
        <w:tc>
          <w:tcPr>
            <w:tcW w:w="1477" w:type="dxa"/>
            <w:shd w:val="clear" w:color="auto" w:fill="auto"/>
            <w:noWrap/>
            <w:vAlign w:val="bottom"/>
          </w:tcPr>
          <w:p w14:paraId="32DEF8BE"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-8.48%</w:t>
            </w:r>
          </w:p>
        </w:tc>
        <w:tc>
          <w:tcPr>
            <w:tcW w:w="627" w:type="dxa"/>
            <w:tcBorders>
              <w:bottom w:val="nil"/>
            </w:tcBorders>
          </w:tcPr>
          <w:p w14:paraId="2EF96625"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p>
        </w:tc>
        <w:tc>
          <w:tcPr>
            <w:tcW w:w="1217" w:type="dxa"/>
            <w:vAlign w:val="bottom"/>
          </w:tcPr>
          <w:p w14:paraId="30D05A1B"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-2.83%</w:t>
            </w:r>
          </w:p>
        </w:tc>
        <w:tc>
          <w:tcPr>
            <w:tcW w:w="1218" w:type="dxa"/>
            <w:vAlign w:val="bottom"/>
          </w:tcPr>
          <w:p w14:paraId="441D8E48"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-2.59%</w:t>
            </w:r>
          </w:p>
        </w:tc>
        <w:tc>
          <w:tcPr>
            <w:tcW w:w="1218" w:type="dxa"/>
            <w:vAlign w:val="bottom"/>
          </w:tcPr>
          <w:p w14:paraId="3CE83D25"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-4.47%</w:t>
            </w:r>
          </w:p>
        </w:tc>
        <w:tc>
          <w:tcPr>
            <w:tcW w:w="655" w:type="dxa"/>
            <w:tcBorders>
              <w:bottom w:val="nil"/>
            </w:tcBorders>
          </w:tcPr>
          <w:p w14:paraId="347E77E1"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p>
        </w:tc>
        <w:tc>
          <w:tcPr>
            <w:tcW w:w="939" w:type="dxa"/>
            <w:vAlign w:val="bottom"/>
          </w:tcPr>
          <w:p w14:paraId="72C9B87E"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-4.47%</w:t>
            </w:r>
          </w:p>
        </w:tc>
        <w:tc>
          <w:tcPr>
            <w:tcW w:w="954" w:type="dxa"/>
            <w:vAlign w:val="bottom"/>
          </w:tcPr>
          <w:p w14:paraId="3FB7BE19"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-7.28%</w:t>
            </w:r>
          </w:p>
        </w:tc>
        <w:tc>
          <w:tcPr>
            <w:tcW w:w="880" w:type="dxa"/>
            <w:vAlign w:val="bottom"/>
          </w:tcPr>
          <w:p w14:paraId="07049662"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-3.96%</w:t>
            </w:r>
          </w:p>
        </w:tc>
        <w:tc>
          <w:tcPr>
            <w:tcW w:w="960" w:type="dxa"/>
            <w:vAlign w:val="bottom"/>
          </w:tcPr>
          <w:p w14:paraId="5609E426"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-7.81%</w:t>
            </w:r>
          </w:p>
        </w:tc>
        <w:tc>
          <w:tcPr>
            <w:tcW w:w="1120" w:type="dxa"/>
            <w:vAlign w:val="bottom"/>
          </w:tcPr>
          <w:p w14:paraId="548268A2" w14:textId="77777777" w:rsidR="008A2DEC" w:rsidRPr="00671967" w:rsidRDefault="008A2DEC" w:rsidP="00ED233E">
            <w:pPr>
              <w:widowControl/>
              <w:spacing w:line="276" w:lineRule="auto"/>
              <w:jc w:val="center"/>
              <w:rPr>
                <w:rFonts w:ascii="Times New Roman" w:eastAsia="华文楷体" w:hAnsi="Times New Roman" w:cs="Times New Roman"/>
                <w:kern w:val="0"/>
                <w:sz w:val="20"/>
                <w:szCs w:val="18"/>
              </w:rPr>
            </w:pPr>
            <w:r w:rsidRPr="00671967">
              <w:rPr>
                <w:rFonts w:ascii="Times New Roman" w:eastAsia="华文楷体" w:hAnsi="Times New Roman" w:cs="Times New Roman"/>
                <w:color w:val="000000"/>
                <w:sz w:val="20"/>
                <w:szCs w:val="20"/>
              </w:rPr>
              <w:t>-5.09%</w:t>
            </w:r>
          </w:p>
        </w:tc>
      </w:tr>
    </w:tbl>
    <w:p w14:paraId="36EB194E"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74369A27" w14:textId="77777777" w:rsidR="008A2DEC" w:rsidRPr="00A4295F" w:rsidRDefault="008A2DEC" w:rsidP="008A2DEC">
      <w:pPr>
        <w:widowControl/>
        <w:jc w:val="left"/>
        <w:rPr>
          <w:rFonts w:ascii="Times New Roman" w:hAnsi="Times New Roman" w:cs="Times New Roman"/>
        </w:rPr>
      </w:pPr>
    </w:p>
    <w:p w14:paraId="6DC4BBAF"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t>（</w:t>
      </w:r>
      <w:r w:rsidRPr="00A4295F">
        <w:rPr>
          <w:rFonts w:ascii="Times New Roman" w:eastAsia="黑体" w:hAnsi="Times New Roman" w:cs="Times New Roman"/>
          <w:sz w:val="28"/>
        </w:rPr>
        <w:t>6</w:t>
      </w:r>
      <w:r w:rsidRPr="00A4295F">
        <w:rPr>
          <w:rFonts w:ascii="Times New Roman" w:eastAsia="黑体" w:hAnsi="Times New Roman" w:cs="Times New Roman"/>
          <w:sz w:val="28"/>
        </w:rPr>
        <w:t>）大连市</w:t>
      </w:r>
    </w:p>
    <w:tbl>
      <w:tblPr>
        <w:tblStyle w:val="af1"/>
        <w:tblW w:w="14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56"/>
        <w:gridCol w:w="5247"/>
      </w:tblGrid>
      <w:tr w:rsidR="008A2DEC" w:rsidRPr="00A4295F" w14:paraId="4782B655" w14:textId="77777777" w:rsidTr="00ED233E">
        <w:trPr>
          <w:jc w:val="center"/>
        </w:trPr>
        <w:tc>
          <w:tcPr>
            <w:tcW w:w="5204" w:type="dxa"/>
            <w:vAlign w:val="center"/>
          </w:tcPr>
          <w:p w14:paraId="2F61099C"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大连市主要区位新建商品住房价格指数</w:t>
            </w:r>
          </w:p>
          <w:p w14:paraId="38BA61D7"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w:t>
            </w:r>
            <w:r w:rsidRPr="00A4295F">
              <w:rPr>
                <w:rFonts w:ascii="Times New Roman" w:eastAsia="楷体" w:hAnsi="Times New Roman" w:cs="Times New Roman"/>
                <w:sz w:val="22"/>
              </w:rPr>
              <w:t>2006Q1-2015Q</w:t>
            </w:r>
            <w:r>
              <w:rPr>
                <w:rFonts w:ascii="Times New Roman" w:eastAsia="楷体" w:hAnsi="Times New Roman" w:cs="Times New Roman"/>
                <w:sz w:val="22"/>
              </w:rPr>
              <w:t>2</w:t>
            </w:r>
            <w:r w:rsidRPr="00A4295F">
              <w:rPr>
                <w:rFonts w:ascii="Times New Roman" w:eastAsia="楷体" w:hAnsi="Times New Roman" w:cs="Times New Roman"/>
                <w:sz w:val="22"/>
              </w:rPr>
              <w:t>）</w:t>
            </w:r>
          </w:p>
        </w:tc>
        <w:tc>
          <w:tcPr>
            <w:tcW w:w="5211" w:type="dxa"/>
            <w:vAlign w:val="center"/>
          </w:tcPr>
          <w:p w14:paraId="61484979"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大连市主要区位存量住房价格指数</w:t>
            </w:r>
          </w:p>
          <w:p w14:paraId="2D379507"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w:t>
            </w:r>
            <w:r w:rsidRPr="00A4295F">
              <w:rPr>
                <w:rFonts w:ascii="Times New Roman" w:eastAsia="楷体" w:hAnsi="Times New Roman" w:cs="Times New Roman"/>
                <w:sz w:val="22"/>
              </w:rPr>
              <w:t>2012Q1-2015Q</w:t>
            </w:r>
            <w:r>
              <w:rPr>
                <w:rFonts w:ascii="Times New Roman" w:eastAsia="楷体" w:hAnsi="Times New Roman" w:cs="Times New Roman"/>
                <w:sz w:val="22"/>
              </w:rPr>
              <w:t>2</w:t>
            </w:r>
            <w:r w:rsidRPr="00A4295F">
              <w:rPr>
                <w:rFonts w:ascii="Times New Roman" w:eastAsia="楷体" w:hAnsi="Times New Roman" w:cs="Times New Roman"/>
                <w:sz w:val="22"/>
              </w:rPr>
              <w:t>）</w:t>
            </w:r>
          </w:p>
        </w:tc>
        <w:tc>
          <w:tcPr>
            <w:tcW w:w="3871" w:type="dxa"/>
            <w:vAlign w:val="center"/>
          </w:tcPr>
          <w:p w14:paraId="485D00DD"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大连市面积子市场存量住房价格指数</w:t>
            </w:r>
          </w:p>
          <w:p w14:paraId="32F6F787"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w:t>
            </w:r>
            <w:r w:rsidRPr="00A4295F">
              <w:rPr>
                <w:rFonts w:ascii="Times New Roman" w:eastAsia="楷体" w:hAnsi="Times New Roman" w:cs="Times New Roman"/>
                <w:sz w:val="22"/>
              </w:rPr>
              <w:t>2012Q1-2015Q</w:t>
            </w:r>
            <w:r>
              <w:rPr>
                <w:rFonts w:ascii="Times New Roman" w:eastAsia="楷体" w:hAnsi="Times New Roman" w:cs="Times New Roman"/>
                <w:sz w:val="22"/>
              </w:rPr>
              <w:t>2</w:t>
            </w:r>
            <w:r w:rsidRPr="00A4295F">
              <w:rPr>
                <w:rFonts w:ascii="Times New Roman" w:eastAsia="楷体" w:hAnsi="Times New Roman" w:cs="Times New Roman"/>
                <w:sz w:val="22"/>
              </w:rPr>
              <w:t>）</w:t>
            </w:r>
          </w:p>
        </w:tc>
      </w:tr>
      <w:tr w:rsidR="008A2DEC" w:rsidRPr="00A4295F" w14:paraId="6CC51360" w14:textId="77777777" w:rsidTr="00ED233E">
        <w:trPr>
          <w:trHeight w:val="4535"/>
          <w:jc w:val="center"/>
        </w:trPr>
        <w:tc>
          <w:tcPr>
            <w:tcW w:w="5204" w:type="dxa"/>
            <w:vAlign w:val="center"/>
          </w:tcPr>
          <w:p w14:paraId="7C99AEDF" w14:textId="77777777" w:rsidR="008A2DEC" w:rsidRPr="00A4295F" w:rsidRDefault="008A2DEC" w:rsidP="00ED233E">
            <w:pPr>
              <w:jc w:val="center"/>
              <w:rPr>
                <w:rFonts w:ascii="Times New Roman" w:hAnsi="Times New Roman" w:cs="Times New Roman"/>
              </w:rPr>
            </w:pPr>
            <w:r>
              <w:rPr>
                <w:noProof/>
              </w:rPr>
              <w:drawing>
                <wp:inline distT="0" distB="0" distL="0" distR="0" wp14:anchorId="422D3660" wp14:editId="5B8BE055">
                  <wp:extent cx="3168000" cy="24480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5211" w:type="dxa"/>
            <w:vAlign w:val="center"/>
          </w:tcPr>
          <w:p w14:paraId="2ED6929B" w14:textId="77777777" w:rsidR="008A2DEC" w:rsidRPr="00A4295F" w:rsidRDefault="008A2DEC" w:rsidP="00ED233E">
            <w:pPr>
              <w:jc w:val="center"/>
              <w:rPr>
                <w:rFonts w:ascii="Times New Roman" w:hAnsi="Times New Roman" w:cs="Times New Roman"/>
              </w:rPr>
            </w:pPr>
            <w:r>
              <w:rPr>
                <w:noProof/>
              </w:rPr>
              <w:drawing>
                <wp:inline distT="0" distB="0" distL="0" distR="0" wp14:anchorId="202A0675" wp14:editId="0746675C">
                  <wp:extent cx="3172358" cy="2439907"/>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3871" w:type="dxa"/>
            <w:vAlign w:val="center"/>
          </w:tcPr>
          <w:p w14:paraId="78C305DE" w14:textId="77777777" w:rsidR="008A2DEC" w:rsidRPr="00A4295F" w:rsidRDefault="008A2DEC" w:rsidP="00ED233E">
            <w:pPr>
              <w:jc w:val="center"/>
              <w:rPr>
                <w:rFonts w:ascii="Times New Roman" w:hAnsi="Times New Roman" w:cs="Times New Roman"/>
              </w:rPr>
            </w:pPr>
            <w:r>
              <w:rPr>
                <w:noProof/>
              </w:rPr>
              <w:drawing>
                <wp:inline distT="0" distB="0" distL="0" distR="0" wp14:anchorId="32F7F862" wp14:editId="6E0097C6">
                  <wp:extent cx="3297613" cy="2392782"/>
                  <wp:effectExtent l="0" t="0" r="0" b="762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tbl>
      <w:tblPr>
        <w:tblW w:w="15963" w:type="dxa"/>
        <w:jc w:val="center"/>
        <w:tblBorders>
          <w:bottom w:val="single" w:sz="4" w:space="0" w:color="auto"/>
        </w:tblBorders>
        <w:tblCellMar>
          <w:left w:w="0" w:type="dxa"/>
          <w:right w:w="0" w:type="dxa"/>
        </w:tblCellMar>
        <w:tblLook w:val="04A0" w:firstRow="1" w:lastRow="0" w:firstColumn="1" w:lastColumn="0" w:noHBand="0" w:noVBand="1"/>
      </w:tblPr>
      <w:tblGrid>
        <w:gridCol w:w="2588"/>
        <w:gridCol w:w="1510"/>
        <w:gridCol w:w="1437"/>
        <w:gridCol w:w="1853"/>
        <w:gridCol w:w="355"/>
        <w:gridCol w:w="900"/>
        <w:gridCol w:w="683"/>
        <w:gridCol w:w="1639"/>
        <w:gridCol w:w="302"/>
        <w:gridCol w:w="886"/>
        <w:gridCol w:w="767"/>
        <w:gridCol w:w="948"/>
        <w:gridCol w:w="1046"/>
        <w:gridCol w:w="1049"/>
      </w:tblGrid>
      <w:tr w:rsidR="008A2DEC" w:rsidRPr="00511E1E" w14:paraId="0E272281" w14:textId="77777777" w:rsidTr="00ED233E">
        <w:trPr>
          <w:trHeight w:val="284"/>
          <w:jc w:val="center"/>
        </w:trPr>
        <w:tc>
          <w:tcPr>
            <w:tcW w:w="2572" w:type="dxa"/>
            <w:tcBorders>
              <w:top w:val="single" w:sz="2" w:space="0" w:color="auto"/>
              <w:bottom w:val="double" w:sz="4" w:space="0" w:color="auto"/>
            </w:tcBorders>
            <w:shd w:val="clear" w:color="auto" w:fill="auto"/>
            <w:noWrap/>
            <w:vAlign w:val="center"/>
            <w:hideMark/>
          </w:tcPr>
          <w:p w14:paraId="5F85422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1494" w:type="dxa"/>
            <w:tcBorders>
              <w:top w:val="single" w:sz="2" w:space="0" w:color="auto"/>
              <w:bottom w:val="double" w:sz="4" w:space="0" w:color="auto"/>
            </w:tcBorders>
            <w:shd w:val="clear" w:color="auto" w:fill="auto"/>
            <w:noWrap/>
            <w:vAlign w:val="center"/>
            <w:hideMark/>
          </w:tcPr>
          <w:p w14:paraId="164700B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青泥洼</w:t>
            </w:r>
          </w:p>
        </w:tc>
        <w:tc>
          <w:tcPr>
            <w:tcW w:w="1421" w:type="dxa"/>
            <w:tcBorders>
              <w:top w:val="single" w:sz="2" w:space="0" w:color="auto"/>
              <w:bottom w:val="double" w:sz="4" w:space="0" w:color="auto"/>
            </w:tcBorders>
            <w:shd w:val="clear" w:color="auto" w:fill="auto"/>
            <w:noWrap/>
            <w:vAlign w:val="center"/>
            <w:hideMark/>
          </w:tcPr>
          <w:p w14:paraId="3CF3820A"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华南</w:t>
            </w:r>
          </w:p>
        </w:tc>
        <w:tc>
          <w:tcPr>
            <w:tcW w:w="1837" w:type="dxa"/>
            <w:tcBorders>
              <w:top w:val="single" w:sz="2" w:space="0" w:color="auto"/>
              <w:bottom w:val="double" w:sz="4" w:space="0" w:color="auto"/>
            </w:tcBorders>
            <w:shd w:val="clear" w:color="auto" w:fill="auto"/>
            <w:noWrap/>
            <w:vAlign w:val="center"/>
            <w:hideMark/>
          </w:tcPr>
          <w:p w14:paraId="64D08263"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高新园区</w:t>
            </w:r>
            <w:r w:rsidRPr="00511E1E">
              <w:rPr>
                <w:rFonts w:ascii="Times New Roman" w:eastAsia="宋体" w:hAnsi="Times New Roman" w:cs="Times New Roman"/>
                <w:b/>
                <w:kern w:val="0"/>
                <w:sz w:val="20"/>
                <w:szCs w:val="20"/>
              </w:rPr>
              <w:t>-</w:t>
            </w:r>
            <w:r w:rsidRPr="00511E1E">
              <w:rPr>
                <w:rFonts w:ascii="Times New Roman" w:eastAsia="宋体" w:hAnsi="Times New Roman" w:cs="Times New Roman"/>
                <w:b/>
                <w:kern w:val="0"/>
                <w:sz w:val="20"/>
                <w:szCs w:val="20"/>
              </w:rPr>
              <w:t>西安路</w:t>
            </w:r>
          </w:p>
        </w:tc>
        <w:tc>
          <w:tcPr>
            <w:tcW w:w="361" w:type="dxa"/>
            <w:vMerge w:val="restart"/>
            <w:tcBorders>
              <w:top w:val="nil"/>
            </w:tcBorders>
          </w:tcPr>
          <w:p w14:paraId="2E26F81E"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905" w:type="dxa"/>
            <w:tcBorders>
              <w:top w:val="single" w:sz="2" w:space="0" w:color="auto"/>
              <w:bottom w:val="double" w:sz="4" w:space="0" w:color="auto"/>
            </w:tcBorders>
            <w:vAlign w:val="center"/>
          </w:tcPr>
          <w:p w14:paraId="28095CC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青泥洼</w:t>
            </w:r>
          </w:p>
        </w:tc>
        <w:tc>
          <w:tcPr>
            <w:tcW w:w="685" w:type="dxa"/>
            <w:tcBorders>
              <w:top w:val="single" w:sz="2" w:space="0" w:color="auto"/>
              <w:bottom w:val="double" w:sz="4" w:space="0" w:color="auto"/>
            </w:tcBorders>
            <w:vAlign w:val="center"/>
          </w:tcPr>
          <w:p w14:paraId="0A3A36BC"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华南</w:t>
            </w:r>
          </w:p>
        </w:tc>
        <w:tc>
          <w:tcPr>
            <w:tcW w:w="1657" w:type="dxa"/>
            <w:tcBorders>
              <w:top w:val="single" w:sz="2" w:space="0" w:color="auto"/>
              <w:bottom w:val="double" w:sz="4" w:space="0" w:color="auto"/>
            </w:tcBorders>
            <w:vAlign w:val="center"/>
          </w:tcPr>
          <w:p w14:paraId="76529359"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高新园区</w:t>
            </w:r>
            <w:r w:rsidRPr="00511E1E">
              <w:rPr>
                <w:rFonts w:ascii="Times New Roman" w:eastAsia="宋体" w:hAnsi="Times New Roman" w:cs="Times New Roman"/>
                <w:b/>
                <w:kern w:val="0"/>
                <w:sz w:val="20"/>
                <w:szCs w:val="20"/>
              </w:rPr>
              <w:t>-</w:t>
            </w:r>
            <w:r w:rsidRPr="00511E1E">
              <w:rPr>
                <w:rFonts w:ascii="Times New Roman" w:eastAsia="宋体" w:hAnsi="Times New Roman" w:cs="Times New Roman"/>
                <w:b/>
                <w:kern w:val="0"/>
                <w:sz w:val="20"/>
                <w:szCs w:val="20"/>
              </w:rPr>
              <w:t>西安路</w:t>
            </w:r>
          </w:p>
        </w:tc>
        <w:tc>
          <w:tcPr>
            <w:tcW w:w="307" w:type="dxa"/>
            <w:vMerge w:val="restart"/>
            <w:tcBorders>
              <w:top w:val="nil"/>
            </w:tcBorders>
          </w:tcPr>
          <w:p w14:paraId="58EBC15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91" w:type="dxa"/>
            <w:tcBorders>
              <w:top w:val="single" w:sz="2" w:space="0" w:color="auto"/>
              <w:bottom w:val="double" w:sz="4" w:space="0" w:color="auto"/>
            </w:tcBorders>
            <w:vAlign w:val="center"/>
          </w:tcPr>
          <w:p w14:paraId="67659BD8"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以下</w:t>
            </w:r>
          </w:p>
        </w:tc>
        <w:tc>
          <w:tcPr>
            <w:tcW w:w="770" w:type="dxa"/>
            <w:tcBorders>
              <w:top w:val="single" w:sz="2" w:space="0" w:color="auto"/>
              <w:bottom w:val="double" w:sz="4" w:space="0" w:color="auto"/>
            </w:tcBorders>
            <w:vAlign w:val="center"/>
          </w:tcPr>
          <w:p w14:paraId="40189ADD"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70-90 m</w:t>
            </w:r>
            <w:r w:rsidRPr="00511E1E">
              <w:rPr>
                <w:rFonts w:ascii="Times New Roman" w:eastAsia="宋体" w:hAnsi="Times New Roman" w:cs="Times New Roman"/>
                <w:b/>
                <w:kern w:val="0"/>
                <w:sz w:val="20"/>
                <w:szCs w:val="18"/>
                <w:vertAlign w:val="superscript"/>
              </w:rPr>
              <w:t>2</w:t>
            </w:r>
          </w:p>
        </w:tc>
        <w:tc>
          <w:tcPr>
            <w:tcW w:w="954" w:type="dxa"/>
            <w:tcBorders>
              <w:top w:val="single" w:sz="2" w:space="0" w:color="auto"/>
              <w:bottom w:val="double" w:sz="4" w:space="0" w:color="auto"/>
            </w:tcBorders>
            <w:vAlign w:val="center"/>
          </w:tcPr>
          <w:p w14:paraId="0AF9F19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90-120 m</w:t>
            </w:r>
            <w:r w:rsidRPr="00511E1E">
              <w:rPr>
                <w:rFonts w:ascii="Times New Roman" w:eastAsia="宋体" w:hAnsi="Times New Roman" w:cs="Times New Roman"/>
                <w:b/>
                <w:kern w:val="0"/>
                <w:sz w:val="20"/>
                <w:szCs w:val="18"/>
                <w:vertAlign w:val="superscript"/>
              </w:rPr>
              <w:t>2</w:t>
            </w:r>
          </w:p>
        </w:tc>
        <w:tc>
          <w:tcPr>
            <w:tcW w:w="1052" w:type="dxa"/>
            <w:tcBorders>
              <w:top w:val="single" w:sz="2" w:space="0" w:color="auto"/>
              <w:bottom w:val="double" w:sz="4" w:space="0" w:color="auto"/>
            </w:tcBorders>
            <w:vAlign w:val="center"/>
          </w:tcPr>
          <w:p w14:paraId="31B7125E"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120-140 m</w:t>
            </w:r>
            <w:r w:rsidRPr="00511E1E">
              <w:rPr>
                <w:rFonts w:ascii="Times New Roman" w:eastAsia="宋体" w:hAnsi="Times New Roman" w:cs="Times New Roman"/>
                <w:b/>
                <w:kern w:val="0"/>
                <w:sz w:val="20"/>
                <w:szCs w:val="18"/>
                <w:vertAlign w:val="superscript"/>
              </w:rPr>
              <w:t>2</w:t>
            </w:r>
          </w:p>
        </w:tc>
        <w:tc>
          <w:tcPr>
            <w:tcW w:w="1057" w:type="dxa"/>
            <w:tcBorders>
              <w:top w:val="single" w:sz="2" w:space="0" w:color="auto"/>
              <w:bottom w:val="double" w:sz="4" w:space="0" w:color="auto"/>
            </w:tcBorders>
            <w:vAlign w:val="center"/>
          </w:tcPr>
          <w:p w14:paraId="57485D10"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140 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以上</w:t>
            </w:r>
          </w:p>
        </w:tc>
      </w:tr>
      <w:tr w:rsidR="008A2DEC" w:rsidRPr="00511E1E" w14:paraId="54BC7966" w14:textId="77777777" w:rsidTr="00ED233E">
        <w:trPr>
          <w:trHeight w:val="284"/>
          <w:jc w:val="center"/>
        </w:trPr>
        <w:tc>
          <w:tcPr>
            <w:tcW w:w="2572" w:type="dxa"/>
            <w:tcBorders>
              <w:top w:val="double" w:sz="4" w:space="0" w:color="auto"/>
              <w:bottom w:val="nil"/>
            </w:tcBorders>
            <w:shd w:val="clear" w:color="auto" w:fill="D0CECE" w:themeFill="background2" w:themeFillShade="E6"/>
            <w:noWrap/>
            <w:vAlign w:val="center"/>
            <w:hideMark/>
          </w:tcPr>
          <w:p w14:paraId="0E6373BA"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20"/>
              </w:rPr>
              <w:t>年化增长率</w:t>
            </w:r>
            <w:proofErr w:type="gramEnd"/>
          </w:p>
        </w:tc>
        <w:tc>
          <w:tcPr>
            <w:tcW w:w="1494" w:type="dxa"/>
            <w:tcBorders>
              <w:top w:val="double" w:sz="4" w:space="0" w:color="auto"/>
              <w:bottom w:val="nil"/>
            </w:tcBorders>
            <w:shd w:val="clear" w:color="auto" w:fill="auto"/>
            <w:noWrap/>
            <w:vAlign w:val="bottom"/>
          </w:tcPr>
          <w:p w14:paraId="185B574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10.22%</w:t>
            </w:r>
          </w:p>
        </w:tc>
        <w:tc>
          <w:tcPr>
            <w:tcW w:w="1421" w:type="dxa"/>
            <w:tcBorders>
              <w:top w:val="double" w:sz="4" w:space="0" w:color="auto"/>
              <w:bottom w:val="nil"/>
            </w:tcBorders>
            <w:shd w:val="clear" w:color="auto" w:fill="auto"/>
            <w:noWrap/>
            <w:vAlign w:val="bottom"/>
          </w:tcPr>
          <w:p w14:paraId="032FF4D2"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10.45%</w:t>
            </w:r>
          </w:p>
        </w:tc>
        <w:tc>
          <w:tcPr>
            <w:tcW w:w="1837" w:type="dxa"/>
            <w:tcBorders>
              <w:top w:val="double" w:sz="4" w:space="0" w:color="auto"/>
              <w:bottom w:val="nil"/>
            </w:tcBorders>
            <w:shd w:val="clear" w:color="auto" w:fill="auto"/>
            <w:noWrap/>
            <w:vAlign w:val="bottom"/>
          </w:tcPr>
          <w:p w14:paraId="61CFCE57"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9.41%</w:t>
            </w:r>
          </w:p>
        </w:tc>
        <w:tc>
          <w:tcPr>
            <w:tcW w:w="361" w:type="dxa"/>
            <w:vMerge/>
            <w:tcBorders>
              <w:bottom w:val="nil"/>
            </w:tcBorders>
          </w:tcPr>
          <w:p w14:paraId="7C2BC65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905" w:type="dxa"/>
            <w:tcBorders>
              <w:top w:val="double" w:sz="4" w:space="0" w:color="auto"/>
              <w:bottom w:val="nil"/>
            </w:tcBorders>
            <w:vAlign w:val="bottom"/>
          </w:tcPr>
          <w:p w14:paraId="36649CD9"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-3.31%</w:t>
            </w:r>
          </w:p>
        </w:tc>
        <w:tc>
          <w:tcPr>
            <w:tcW w:w="685" w:type="dxa"/>
            <w:tcBorders>
              <w:top w:val="double" w:sz="4" w:space="0" w:color="auto"/>
              <w:bottom w:val="nil"/>
            </w:tcBorders>
            <w:vAlign w:val="bottom"/>
          </w:tcPr>
          <w:p w14:paraId="4CE1EEF2"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-3.55%</w:t>
            </w:r>
          </w:p>
        </w:tc>
        <w:tc>
          <w:tcPr>
            <w:tcW w:w="1657" w:type="dxa"/>
            <w:tcBorders>
              <w:top w:val="double" w:sz="4" w:space="0" w:color="auto"/>
              <w:bottom w:val="nil"/>
            </w:tcBorders>
            <w:vAlign w:val="bottom"/>
          </w:tcPr>
          <w:p w14:paraId="1298AA03"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-2.93%</w:t>
            </w:r>
          </w:p>
        </w:tc>
        <w:tc>
          <w:tcPr>
            <w:tcW w:w="307" w:type="dxa"/>
            <w:vMerge/>
            <w:tcBorders>
              <w:bottom w:val="nil"/>
            </w:tcBorders>
          </w:tcPr>
          <w:p w14:paraId="05BEDE61"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891" w:type="dxa"/>
            <w:tcBorders>
              <w:top w:val="double" w:sz="4" w:space="0" w:color="auto"/>
              <w:bottom w:val="nil"/>
            </w:tcBorders>
            <w:vAlign w:val="bottom"/>
          </w:tcPr>
          <w:p w14:paraId="0665E5F1"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-3.55%</w:t>
            </w:r>
          </w:p>
        </w:tc>
        <w:tc>
          <w:tcPr>
            <w:tcW w:w="770" w:type="dxa"/>
            <w:tcBorders>
              <w:top w:val="double" w:sz="4" w:space="0" w:color="auto"/>
              <w:bottom w:val="nil"/>
            </w:tcBorders>
            <w:vAlign w:val="bottom"/>
          </w:tcPr>
          <w:p w14:paraId="0E32F298"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-3.55%</w:t>
            </w:r>
          </w:p>
        </w:tc>
        <w:tc>
          <w:tcPr>
            <w:tcW w:w="954" w:type="dxa"/>
            <w:tcBorders>
              <w:top w:val="double" w:sz="4" w:space="0" w:color="auto"/>
              <w:bottom w:val="nil"/>
            </w:tcBorders>
            <w:vAlign w:val="bottom"/>
          </w:tcPr>
          <w:p w14:paraId="539172DB"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-3.44%</w:t>
            </w:r>
          </w:p>
        </w:tc>
        <w:tc>
          <w:tcPr>
            <w:tcW w:w="1052" w:type="dxa"/>
            <w:tcBorders>
              <w:top w:val="double" w:sz="4" w:space="0" w:color="auto"/>
              <w:bottom w:val="nil"/>
            </w:tcBorders>
            <w:vAlign w:val="bottom"/>
          </w:tcPr>
          <w:p w14:paraId="0DF019E6"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-3.35%</w:t>
            </w:r>
          </w:p>
        </w:tc>
        <w:tc>
          <w:tcPr>
            <w:tcW w:w="1057" w:type="dxa"/>
            <w:tcBorders>
              <w:top w:val="double" w:sz="4" w:space="0" w:color="auto"/>
              <w:bottom w:val="nil"/>
            </w:tcBorders>
            <w:vAlign w:val="bottom"/>
          </w:tcPr>
          <w:p w14:paraId="4F1E33F7"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-2.59%</w:t>
            </w:r>
          </w:p>
        </w:tc>
      </w:tr>
      <w:tr w:rsidR="008A2DEC" w:rsidRPr="00511E1E" w14:paraId="09CF1488" w14:textId="77777777" w:rsidTr="00ED233E">
        <w:trPr>
          <w:trHeight w:val="284"/>
          <w:jc w:val="center"/>
        </w:trPr>
        <w:tc>
          <w:tcPr>
            <w:tcW w:w="2572" w:type="dxa"/>
            <w:tcBorders>
              <w:top w:val="nil"/>
            </w:tcBorders>
            <w:shd w:val="clear" w:color="auto" w:fill="D0CECE" w:themeFill="background2" w:themeFillShade="E6"/>
            <w:noWrap/>
            <w:vAlign w:val="center"/>
          </w:tcPr>
          <w:p w14:paraId="5D8A22C2"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季度波动率</w:t>
            </w:r>
          </w:p>
        </w:tc>
        <w:tc>
          <w:tcPr>
            <w:tcW w:w="1494" w:type="dxa"/>
            <w:tcBorders>
              <w:top w:val="nil"/>
            </w:tcBorders>
            <w:shd w:val="clear" w:color="auto" w:fill="auto"/>
            <w:noWrap/>
            <w:vAlign w:val="bottom"/>
          </w:tcPr>
          <w:p w14:paraId="17644B1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2.46%</w:t>
            </w:r>
          </w:p>
        </w:tc>
        <w:tc>
          <w:tcPr>
            <w:tcW w:w="1421" w:type="dxa"/>
            <w:tcBorders>
              <w:top w:val="nil"/>
            </w:tcBorders>
            <w:shd w:val="clear" w:color="auto" w:fill="auto"/>
            <w:noWrap/>
            <w:vAlign w:val="bottom"/>
          </w:tcPr>
          <w:p w14:paraId="7DA25AD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2.52%</w:t>
            </w:r>
          </w:p>
        </w:tc>
        <w:tc>
          <w:tcPr>
            <w:tcW w:w="1837" w:type="dxa"/>
            <w:tcBorders>
              <w:top w:val="nil"/>
            </w:tcBorders>
            <w:shd w:val="clear" w:color="auto" w:fill="auto"/>
            <w:noWrap/>
            <w:vAlign w:val="bottom"/>
          </w:tcPr>
          <w:p w14:paraId="5883087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2.27%</w:t>
            </w:r>
          </w:p>
        </w:tc>
        <w:tc>
          <w:tcPr>
            <w:tcW w:w="361" w:type="dxa"/>
            <w:tcBorders>
              <w:top w:val="nil"/>
            </w:tcBorders>
          </w:tcPr>
          <w:p w14:paraId="35E8F03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05" w:type="dxa"/>
            <w:tcBorders>
              <w:top w:val="nil"/>
            </w:tcBorders>
            <w:vAlign w:val="bottom"/>
          </w:tcPr>
          <w:p w14:paraId="4455055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-0.84%</w:t>
            </w:r>
          </w:p>
        </w:tc>
        <w:tc>
          <w:tcPr>
            <w:tcW w:w="685" w:type="dxa"/>
            <w:tcBorders>
              <w:top w:val="nil"/>
            </w:tcBorders>
            <w:vAlign w:val="bottom"/>
          </w:tcPr>
          <w:p w14:paraId="0CB9ADE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-0.90%</w:t>
            </w:r>
          </w:p>
        </w:tc>
        <w:tc>
          <w:tcPr>
            <w:tcW w:w="1657" w:type="dxa"/>
            <w:tcBorders>
              <w:top w:val="nil"/>
            </w:tcBorders>
            <w:vAlign w:val="bottom"/>
          </w:tcPr>
          <w:p w14:paraId="4A51103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-0.74%</w:t>
            </w:r>
          </w:p>
        </w:tc>
        <w:tc>
          <w:tcPr>
            <w:tcW w:w="307" w:type="dxa"/>
            <w:tcBorders>
              <w:top w:val="nil"/>
            </w:tcBorders>
          </w:tcPr>
          <w:p w14:paraId="22E9038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1" w:type="dxa"/>
            <w:tcBorders>
              <w:top w:val="nil"/>
            </w:tcBorders>
            <w:vAlign w:val="bottom"/>
          </w:tcPr>
          <w:p w14:paraId="60380B5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-0.90%</w:t>
            </w:r>
          </w:p>
        </w:tc>
        <w:tc>
          <w:tcPr>
            <w:tcW w:w="770" w:type="dxa"/>
            <w:tcBorders>
              <w:top w:val="nil"/>
            </w:tcBorders>
            <w:vAlign w:val="bottom"/>
          </w:tcPr>
          <w:p w14:paraId="6117A0C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-0.90%</w:t>
            </w:r>
          </w:p>
        </w:tc>
        <w:tc>
          <w:tcPr>
            <w:tcW w:w="954" w:type="dxa"/>
            <w:tcBorders>
              <w:top w:val="nil"/>
            </w:tcBorders>
            <w:vAlign w:val="bottom"/>
          </w:tcPr>
          <w:p w14:paraId="6280F26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-0.87%</w:t>
            </w:r>
          </w:p>
        </w:tc>
        <w:tc>
          <w:tcPr>
            <w:tcW w:w="1052" w:type="dxa"/>
            <w:tcBorders>
              <w:top w:val="nil"/>
            </w:tcBorders>
            <w:vAlign w:val="bottom"/>
          </w:tcPr>
          <w:p w14:paraId="07DF2A2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-0.85%</w:t>
            </w:r>
          </w:p>
        </w:tc>
        <w:tc>
          <w:tcPr>
            <w:tcW w:w="1057" w:type="dxa"/>
            <w:tcBorders>
              <w:top w:val="nil"/>
            </w:tcBorders>
            <w:vAlign w:val="bottom"/>
          </w:tcPr>
          <w:p w14:paraId="1761463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-0.65%</w:t>
            </w:r>
          </w:p>
        </w:tc>
      </w:tr>
      <w:tr w:rsidR="008A2DEC" w:rsidRPr="00511E1E" w14:paraId="31909578" w14:textId="77777777" w:rsidTr="00ED233E">
        <w:trPr>
          <w:trHeight w:val="284"/>
          <w:jc w:val="center"/>
        </w:trPr>
        <w:tc>
          <w:tcPr>
            <w:tcW w:w="2572" w:type="dxa"/>
            <w:shd w:val="clear" w:color="auto" w:fill="D0CECE" w:themeFill="background2" w:themeFillShade="E6"/>
            <w:noWrap/>
            <w:vAlign w:val="center"/>
            <w:hideMark/>
          </w:tcPr>
          <w:p w14:paraId="68535E80"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b/>
                <w:kern w:val="0"/>
                <w:sz w:val="20"/>
                <w:szCs w:val="20"/>
              </w:rPr>
              <w:t>2</w:t>
            </w:r>
            <w:r w:rsidRPr="00511E1E">
              <w:rPr>
                <w:rFonts w:ascii="Times New Roman" w:eastAsia="宋体" w:hAnsi="Times New Roman" w:cs="Times New Roman"/>
                <w:b/>
                <w:kern w:val="0"/>
                <w:sz w:val="20"/>
                <w:szCs w:val="20"/>
              </w:rPr>
              <w:t>环比增长率</w:t>
            </w:r>
          </w:p>
        </w:tc>
        <w:tc>
          <w:tcPr>
            <w:tcW w:w="1494" w:type="dxa"/>
            <w:shd w:val="clear" w:color="auto" w:fill="auto"/>
            <w:noWrap/>
            <w:vAlign w:val="bottom"/>
          </w:tcPr>
          <w:p w14:paraId="615D3E1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4.41%</w:t>
            </w:r>
          </w:p>
        </w:tc>
        <w:tc>
          <w:tcPr>
            <w:tcW w:w="1421" w:type="dxa"/>
            <w:shd w:val="clear" w:color="auto" w:fill="auto"/>
            <w:noWrap/>
            <w:vAlign w:val="bottom"/>
          </w:tcPr>
          <w:p w14:paraId="5123361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3.10%</w:t>
            </w:r>
          </w:p>
        </w:tc>
        <w:tc>
          <w:tcPr>
            <w:tcW w:w="1837" w:type="dxa"/>
            <w:shd w:val="clear" w:color="auto" w:fill="auto"/>
            <w:noWrap/>
            <w:vAlign w:val="bottom"/>
          </w:tcPr>
          <w:p w14:paraId="4EE0073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1.54%</w:t>
            </w:r>
          </w:p>
        </w:tc>
        <w:tc>
          <w:tcPr>
            <w:tcW w:w="361" w:type="dxa"/>
          </w:tcPr>
          <w:p w14:paraId="0381E5E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05" w:type="dxa"/>
            <w:vAlign w:val="bottom"/>
          </w:tcPr>
          <w:p w14:paraId="295CD03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1.28%</w:t>
            </w:r>
          </w:p>
        </w:tc>
        <w:tc>
          <w:tcPr>
            <w:tcW w:w="685" w:type="dxa"/>
            <w:vAlign w:val="bottom"/>
          </w:tcPr>
          <w:p w14:paraId="68ACA1E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-1.40%</w:t>
            </w:r>
          </w:p>
        </w:tc>
        <w:tc>
          <w:tcPr>
            <w:tcW w:w="1657" w:type="dxa"/>
            <w:vAlign w:val="bottom"/>
          </w:tcPr>
          <w:p w14:paraId="41CBDF2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-1.08%</w:t>
            </w:r>
          </w:p>
        </w:tc>
        <w:tc>
          <w:tcPr>
            <w:tcW w:w="307" w:type="dxa"/>
          </w:tcPr>
          <w:p w14:paraId="453DAD6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1" w:type="dxa"/>
            <w:vAlign w:val="bottom"/>
          </w:tcPr>
          <w:p w14:paraId="6A31D2A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-1.02%</w:t>
            </w:r>
          </w:p>
        </w:tc>
        <w:tc>
          <w:tcPr>
            <w:tcW w:w="770" w:type="dxa"/>
            <w:vAlign w:val="bottom"/>
          </w:tcPr>
          <w:p w14:paraId="146C58F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-2.01%</w:t>
            </w:r>
          </w:p>
        </w:tc>
        <w:tc>
          <w:tcPr>
            <w:tcW w:w="954" w:type="dxa"/>
            <w:vAlign w:val="bottom"/>
          </w:tcPr>
          <w:p w14:paraId="1B9EE4D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-0.92%</w:t>
            </w:r>
          </w:p>
        </w:tc>
        <w:tc>
          <w:tcPr>
            <w:tcW w:w="1052" w:type="dxa"/>
            <w:vAlign w:val="bottom"/>
          </w:tcPr>
          <w:p w14:paraId="39BCBF8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0.30%</w:t>
            </w:r>
          </w:p>
        </w:tc>
        <w:tc>
          <w:tcPr>
            <w:tcW w:w="1057" w:type="dxa"/>
            <w:vAlign w:val="bottom"/>
          </w:tcPr>
          <w:p w14:paraId="190D62B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-0.26%</w:t>
            </w:r>
          </w:p>
        </w:tc>
      </w:tr>
      <w:tr w:rsidR="008A2DEC" w:rsidRPr="00511E1E" w14:paraId="29D99656" w14:textId="77777777" w:rsidTr="00ED233E">
        <w:trPr>
          <w:trHeight w:val="284"/>
          <w:jc w:val="center"/>
        </w:trPr>
        <w:tc>
          <w:tcPr>
            <w:tcW w:w="2572" w:type="dxa"/>
            <w:shd w:val="clear" w:color="auto" w:fill="D0CECE" w:themeFill="background2" w:themeFillShade="E6"/>
            <w:noWrap/>
            <w:vAlign w:val="center"/>
            <w:hideMark/>
          </w:tcPr>
          <w:p w14:paraId="12C2DCA9"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b/>
                <w:kern w:val="0"/>
                <w:sz w:val="20"/>
                <w:szCs w:val="20"/>
              </w:rPr>
              <w:t>2</w:t>
            </w:r>
            <w:r w:rsidRPr="00511E1E">
              <w:rPr>
                <w:rFonts w:ascii="Times New Roman" w:eastAsia="宋体" w:hAnsi="Times New Roman" w:cs="Times New Roman"/>
                <w:b/>
                <w:kern w:val="0"/>
                <w:sz w:val="20"/>
                <w:szCs w:val="20"/>
              </w:rPr>
              <w:t>同比增长率</w:t>
            </w:r>
          </w:p>
        </w:tc>
        <w:tc>
          <w:tcPr>
            <w:tcW w:w="1494" w:type="dxa"/>
            <w:shd w:val="clear" w:color="auto" w:fill="auto"/>
            <w:noWrap/>
            <w:vAlign w:val="bottom"/>
          </w:tcPr>
          <w:p w14:paraId="5897FE7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-5.32%</w:t>
            </w:r>
          </w:p>
        </w:tc>
        <w:tc>
          <w:tcPr>
            <w:tcW w:w="1421" w:type="dxa"/>
            <w:shd w:val="clear" w:color="auto" w:fill="auto"/>
            <w:noWrap/>
            <w:vAlign w:val="bottom"/>
          </w:tcPr>
          <w:p w14:paraId="5A0AB2A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-6.12%</w:t>
            </w:r>
          </w:p>
        </w:tc>
        <w:tc>
          <w:tcPr>
            <w:tcW w:w="1837" w:type="dxa"/>
            <w:shd w:val="clear" w:color="auto" w:fill="auto"/>
            <w:noWrap/>
            <w:vAlign w:val="bottom"/>
          </w:tcPr>
          <w:p w14:paraId="6773FE0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-5.92%</w:t>
            </w:r>
          </w:p>
        </w:tc>
        <w:tc>
          <w:tcPr>
            <w:tcW w:w="361" w:type="dxa"/>
            <w:tcBorders>
              <w:bottom w:val="nil"/>
            </w:tcBorders>
          </w:tcPr>
          <w:p w14:paraId="67E4C16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905" w:type="dxa"/>
            <w:vAlign w:val="bottom"/>
          </w:tcPr>
          <w:p w14:paraId="4DDBB5F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-3.25%</w:t>
            </w:r>
          </w:p>
        </w:tc>
        <w:tc>
          <w:tcPr>
            <w:tcW w:w="685" w:type="dxa"/>
            <w:vAlign w:val="bottom"/>
          </w:tcPr>
          <w:p w14:paraId="00E013F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-3.46%</w:t>
            </w:r>
          </w:p>
        </w:tc>
        <w:tc>
          <w:tcPr>
            <w:tcW w:w="1657" w:type="dxa"/>
            <w:vAlign w:val="bottom"/>
          </w:tcPr>
          <w:p w14:paraId="2F6A47F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-3.14%</w:t>
            </w:r>
          </w:p>
        </w:tc>
        <w:tc>
          <w:tcPr>
            <w:tcW w:w="307" w:type="dxa"/>
            <w:tcBorders>
              <w:bottom w:val="nil"/>
            </w:tcBorders>
          </w:tcPr>
          <w:p w14:paraId="1B579DC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1" w:type="dxa"/>
            <w:vAlign w:val="bottom"/>
          </w:tcPr>
          <w:p w14:paraId="0B4CD8D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-5.27%</w:t>
            </w:r>
          </w:p>
        </w:tc>
        <w:tc>
          <w:tcPr>
            <w:tcW w:w="770" w:type="dxa"/>
            <w:vAlign w:val="bottom"/>
          </w:tcPr>
          <w:p w14:paraId="1E275D6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-3.98%</w:t>
            </w:r>
          </w:p>
        </w:tc>
        <w:tc>
          <w:tcPr>
            <w:tcW w:w="954" w:type="dxa"/>
            <w:vAlign w:val="bottom"/>
          </w:tcPr>
          <w:p w14:paraId="6736F77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-3.52%</w:t>
            </w:r>
          </w:p>
        </w:tc>
        <w:tc>
          <w:tcPr>
            <w:tcW w:w="1052" w:type="dxa"/>
            <w:vAlign w:val="bottom"/>
          </w:tcPr>
          <w:p w14:paraId="42C09DE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-1.41%</w:t>
            </w:r>
          </w:p>
        </w:tc>
        <w:tc>
          <w:tcPr>
            <w:tcW w:w="1057" w:type="dxa"/>
            <w:vAlign w:val="bottom"/>
          </w:tcPr>
          <w:p w14:paraId="7275BCD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-0.19%</w:t>
            </w:r>
          </w:p>
        </w:tc>
      </w:tr>
    </w:tbl>
    <w:p w14:paraId="1B693730"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2E76ED07"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lastRenderedPageBreak/>
        <w:t>（</w:t>
      </w:r>
      <w:r w:rsidRPr="00A4295F">
        <w:rPr>
          <w:rFonts w:ascii="Times New Roman" w:eastAsia="黑体" w:hAnsi="Times New Roman" w:cs="Times New Roman"/>
          <w:sz w:val="28"/>
        </w:rPr>
        <w:t>7</w:t>
      </w:r>
      <w:r w:rsidRPr="00A4295F">
        <w:rPr>
          <w:rFonts w:ascii="Times New Roman" w:eastAsia="黑体" w:hAnsi="Times New Roman" w:cs="Times New Roman"/>
          <w:sz w:val="28"/>
        </w:rPr>
        <w:t>）武汉市</w:t>
      </w:r>
    </w:p>
    <w:tbl>
      <w:tblPr>
        <w:tblStyle w:val="af1"/>
        <w:tblW w:w="170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9"/>
        <w:gridCol w:w="5514"/>
        <w:gridCol w:w="5730"/>
      </w:tblGrid>
      <w:tr w:rsidR="008A2DEC" w:rsidRPr="00A4295F" w14:paraId="1780F726" w14:textId="77777777" w:rsidTr="00ED233E">
        <w:trPr>
          <w:jc w:val="center"/>
        </w:trPr>
        <w:tc>
          <w:tcPr>
            <w:tcW w:w="5759" w:type="dxa"/>
            <w:vAlign w:val="center"/>
          </w:tcPr>
          <w:p w14:paraId="236FEF0D"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武汉市主要区位新建商品住房价格指数</w:t>
            </w:r>
          </w:p>
          <w:p w14:paraId="18328078"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2006Q1-2015Q</w:t>
            </w:r>
            <w:r>
              <w:rPr>
                <w:rFonts w:ascii="Times New Roman" w:hAnsi="Times New Roman" w:cs="Times New Roman"/>
              </w:rPr>
              <w:t>2</w:t>
            </w:r>
            <w:r w:rsidRPr="00A4295F">
              <w:rPr>
                <w:rFonts w:ascii="Times New Roman" w:hAnsi="Times New Roman" w:cs="Times New Roman"/>
              </w:rPr>
              <w:t>）</w:t>
            </w:r>
          </w:p>
        </w:tc>
        <w:tc>
          <w:tcPr>
            <w:tcW w:w="5514" w:type="dxa"/>
            <w:vAlign w:val="center"/>
          </w:tcPr>
          <w:p w14:paraId="64773EA7"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武汉市主要区位存量住房价格指数</w:t>
            </w:r>
          </w:p>
          <w:p w14:paraId="4DAB7C50"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rPr>
              <w:t>（</w:t>
            </w:r>
            <w:r w:rsidRPr="00A4295F">
              <w:rPr>
                <w:rFonts w:ascii="Times New Roman" w:hAnsi="Times New Roman" w:cs="Times New Roman"/>
              </w:rPr>
              <w:t>2012Q1-2015Q</w:t>
            </w:r>
            <w:r>
              <w:rPr>
                <w:rFonts w:ascii="Times New Roman" w:hAnsi="Times New Roman" w:cs="Times New Roman"/>
              </w:rPr>
              <w:t>2</w:t>
            </w:r>
            <w:r w:rsidRPr="00A4295F">
              <w:rPr>
                <w:rFonts w:ascii="Times New Roman" w:hAnsi="Times New Roman" w:cs="Times New Roman"/>
              </w:rPr>
              <w:t>）</w:t>
            </w:r>
          </w:p>
        </w:tc>
        <w:tc>
          <w:tcPr>
            <w:tcW w:w="5730" w:type="dxa"/>
            <w:vAlign w:val="center"/>
          </w:tcPr>
          <w:p w14:paraId="46CCD544"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武汉市面积子市场存量住房价格指数</w:t>
            </w:r>
          </w:p>
          <w:p w14:paraId="3B1E6121" w14:textId="77777777" w:rsidR="008A2DEC" w:rsidRPr="00A4295F" w:rsidRDefault="008A2DEC" w:rsidP="00ED233E">
            <w:pPr>
              <w:jc w:val="center"/>
              <w:rPr>
                <w:rFonts w:ascii="Times New Roman" w:hAnsi="Times New Roman" w:cs="Times New Roman"/>
              </w:rPr>
            </w:pPr>
            <w:r w:rsidRPr="00A4295F">
              <w:rPr>
                <w:rFonts w:ascii="Times New Roman" w:hAnsi="Times New Roman" w:cs="Times New Roman"/>
                <w:noProof/>
              </w:rPr>
              <w:t>（</w:t>
            </w:r>
            <w:r w:rsidRPr="00A4295F">
              <w:rPr>
                <w:rFonts w:ascii="Times New Roman" w:hAnsi="Times New Roman" w:cs="Times New Roman"/>
                <w:noProof/>
              </w:rPr>
              <w:t>2012Q1-2015Q</w:t>
            </w:r>
            <w:r>
              <w:rPr>
                <w:rFonts w:ascii="Times New Roman" w:hAnsi="Times New Roman" w:cs="Times New Roman"/>
                <w:noProof/>
              </w:rPr>
              <w:t>2</w:t>
            </w:r>
            <w:r w:rsidRPr="00A4295F">
              <w:rPr>
                <w:rFonts w:ascii="Times New Roman" w:hAnsi="Times New Roman" w:cs="Times New Roman"/>
                <w:noProof/>
              </w:rPr>
              <w:t>）</w:t>
            </w:r>
          </w:p>
        </w:tc>
      </w:tr>
      <w:tr w:rsidR="008A2DEC" w:rsidRPr="00A4295F" w14:paraId="037344B2" w14:textId="77777777" w:rsidTr="00ED233E">
        <w:trPr>
          <w:trHeight w:val="4535"/>
          <w:jc w:val="center"/>
        </w:trPr>
        <w:tc>
          <w:tcPr>
            <w:tcW w:w="5759" w:type="dxa"/>
            <w:vAlign w:val="center"/>
          </w:tcPr>
          <w:p w14:paraId="49961D35" w14:textId="77777777" w:rsidR="008A2DEC" w:rsidRPr="00A4295F" w:rsidRDefault="008A2DEC" w:rsidP="00ED233E">
            <w:pPr>
              <w:jc w:val="center"/>
              <w:rPr>
                <w:rFonts w:ascii="Times New Roman" w:hAnsi="Times New Roman" w:cs="Times New Roman"/>
              </w:rPr>
            </w:pPr>
            <w:r>
              <w:rPr>
                <w:noProof/>
              </w:rPr>
              <w:drawing>
                <wp:inline distT="0" distB="0" distL="0" distR="0" wp14:anchorId="27CB6E68" wp14:editId="42575FC7">
                  <wp:extent cx="3168000" cy="24480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5514" w:type="dxa"/>
            <w:vAlign w:val="center"/>
          </w:tcPr>
          <w:p w14:paraId="1EEB6122" w14:textId="77777777" w:rsidR="008A2DEC" w:rsidRPr="00A4295F" w:rsidRDefault="008A2DEC" w:rsidP="00ED233E">
            <w:pPr>
              <w:jc w:val="center"/>
              <w:rPr>
                <w:rFonts w:ascii="Times New Roman" w:hAnsi="Times New Roman" w:cs="Times New Roman"/>
              </w:rPr>
            </w:pPr>
            <w:r>
              <w:rPr>
                <w:noProof/>
              </w:rPr>
              <w:drawing>
                <wp:inline distT="0" distB="0" distL="0" distR="0" wp14:anchorId="2D022086" wp14:editId="45A6763E">
                  <wp:extent cx="3168000" cy="2439907"/>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5730" w:type="dxa"/>
            <w:vAlign w:val="center"/>
          </w:tcPr>
          <w:p w14:paraId="46FA17E3" w14:textId="77777777" w:rsidR="008A2DEC" w:rsidRPr="00A4295F" w:rsidRDefault="008A2DEC" w:rsidP="00ED233E">
            <w:pPr>
              <w:jc w:val="center"/>
              <w:rPr>
                <w:rFonts w:ascii="Times New Roman" w:hAnsi="Times New Roman" w:cs="Times New Roman"/>
              </w:rPr>
            </w:pPr>
            <w:r>
              <w:rPr>
                <w:noProof/>
              </w:rPr>
              <w:drawing>
                <wp:inline distT="0" distB="0" distL="0" distR="0" wp14:anchorId="1E12FFE4" wp14:editId="59EF9FB9">
                  <wp:extent cx="3297613" cy="2392782"/>
                  <wp:effectExtent l="0" t="0" r="0" b="762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781F2359" w14:textId="77777777" w:rsidR="008A2DEC" w:rsidRPr="00A4295F" w:rsidRDefault="008A2DEC" w:rsidP="008A2DEC">
      <w:pPr>
        <w:rPr>
          <w:rFonts w:ascii="Times New Roman" w:hAnsi="Times New Roman" w:cs="Times New Roman"/>
        </w:rPr>
      </w:pPr>
    </w:p>
    <w:tbl>
      <w:tblPr>
        <w:tblW w:w="16161" w:type="dxa"/>
        <w:jc w:val="center"/>
        <w:tblBorders>
          <w:bottom w:val="single" w:sz="4" w:space="0" w:color="auto"/>
        </w:tblBorders>
        <w:tblCellMar>
          <w:left w:w="0" w:type="dxa"/>
          <w:right w:w="0" w:type="dxa"/>
        </w:tblCellMar>
        <w:tblLook w:val="04A0" w:firstRow="1" w:lastRow="0" w:firstColumn="1" w:lastColumn="0" w:noHBand="0" w:noVBand="1"/>
      </w:tblPr>
      <w:tblGrid>
        <w:gridCol w:w="2261"/>
        <w:gridCol w:w="1093"/>
        <w:gridCol w:w="1127"/>
        <w:gridCol w:w="1500"/>
        <w:gridCol w:w="1422"/>
        <w:gridCol w:w="280"/>
        <w:gridCol w:w="811"/>
        <w:gridCol w:w="868"/>
        <w:gridCol w:w="1015"/>
        <w:gridCol w:w="912"/>
        <w:gridCol w:w="281"/>
        <w:gridCol w:w="888"/>
        <w:gridCol w:w="772"/>
        <w:gridCol w:w="935"/>
        <w:gridCol w:w="987"/>
        <w:gridCol w:w="1009"/>
      </w:tblGrid>
      <w:tr w:rsidR="008A2DEC" w:rsidRPr="00511E1E" w14:paraId="63430F62" w14:textId="77777777" w:rsidTr="00ED233E">
        <w:trPr>
          <w:trHeight w:val="284"/>
          <w:jc w:val="center"/>
        </w:trPr>
        <w:tc>
          <w:tcPr>
            <w:tcW w:w="2245" w:type="dxa"/>
            <w:tcBorders>
              <w:top w:val="single" w:sz="2" w:space="0" w:color="auto"/>
              <w:bottom w:val="double" w:sz="4" w:space="0" w:color="auto"/>
            </w:tcBorders>
            <w:shd w:val="clear" w:color="auto" w:fill="auto"/>
            <w:noWrap/>
            <w:vAlign w:val="center"/>
            <w:hideMark/>
          </w:tcPr>
          <w:p w14:paraId="5D9C007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1077" w:type="dxa"/>
            <w:tcBorders>
              <w:top w:val="single" w:sz="2" w:space="0" w:color="auto"/>
              <w:bottom w:val="double" w:sz="4" w:space="0" w:color="auto"/>
            </w:tcBorders>
            <w:shd w:val="clear" w:color="auto" w:fill="auto"/>
            <w:noWrap/>
            <w:vAlign w:val="center"/>
            <w:hideMark/>
          </w:tcPr>
          <w:p w14:paraId="44CBE905"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白沙洲</w:t>
            </w:r>
          </w:p>
        </w:tc>
        <w:tc>
          <w:tcPr>
            <w:tcW w:w="1111" w:type="dxa"/>
            <w:tcBorders>
              <w:top w:val="single" w:sz="2" w:space="0" w:color="auto"/>
              <w:bottom w:val="double" w:sz="4" w:space="0" w:color="auto"/>
            </w:tcBorders>
            <w:shd w:val="clear" w:color="auto" w:fill="auto"/>
            <w:noWrap/>
            <w:vAlign w:val="center"/>
            <w:hideMark/>
          </w:tcPr>
          <w:p w14:paraId="5DB73956"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街道口</w:t>
            </w:r>
          </w:p>
        </w:tc>
        <w:tc>
          <w:tcPr>
            <w:tcW w:w="1484" w:type="dxa"/>
            <w:tcBorders>
              <w:top w:val="single" w:sz="2" w:space="0" w:color="auto"/>
              <w:bottom w:val="double" w:sz="4" w:space="0" w:color="auto"/>
            </w:tcBorders>
            <w:shd w:val="clear" w:color="auto" w:fill="auto"/>
            <w:noWrap/>
            <w:vAlign w:val="center"/>
            <w:hideMark/>
          </w:tcPr>
          <w:p w14:paraId="591F6DE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18"/>
              </w:rPr>
              <w:t>光谷</w:t>
            </w:r>
            <w:proofErr w:type="gramEnd"/>
          </w:p>
        </w:tc>
        <w:tc>
          <w:tcPr>
            <w:tcW w:w="1406" w:type="dxa"/>
            <w:tcBorders>
              <w:top w:val="single" w:sz="2" w:space="0" w:color="auto"/>
              <w:bottom w:val="double" w:sz="4" w:space="0" w:color="auto"/>
            </w:tcBorders>
            <w:shd w:val="clear" w:color="auto" w:fill="auto"/>
            <w:noWrap/>
            <w:vAlign w:val="center"/>
            <w:hideMark/>
          </w:tcPr>
          <w:p w14:paraId="25C7688B"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江汉路</w:t>
            </w:r>
          </w:p>
        </w:tc>
        <w:tc>
          <w:tcPr>
            <w:tcW w:w="286" w:type="dxa"/>
            <w:vMerge w:val="restart"/>
            <w:tcBorders>
              <w:top w:val="nil"/>
            </w:tcBorders>
          </w:tcPr>
          <w:p w14:paraId="6E02767C"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18" w:type="dxa"/>
            <w:tcBorders>
              <w:top w:val="single" w:sz="2" w:space="0" w:color="auto"/>
              <w:bottom w:val="double" w:sz="4" w:space="0" w:color="auto"/>
            </w:tcBorders>
            <w:vAlign w:val="center"/>
          </w:tcPr>
          <w:p w14:paraId="6F8852A7"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白沙洲</w:t>
            </w:r>
          </w:p>
        </w:tc>
        <w:tc>
          <w:tcPr>
            <w:tcW w:w="875" w:type="dxa"/>
            <w:tcBorders>
              <w:top w:val="single" w:sz="2" w:space="0" w:color="auto"/>
              <w:bottom w:val="double" w:sz="4" w:space="0" w:color="auto"/>
            </w:tcBorders>
            <w:vAlign w:val="center"/>
          </w:tcPr>
          <w:p w14:paraId="5BD7C82D"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街道口</w:t>
            </w:r>
          </w:p>
        </w:tc>
        <w:tc>
          <w:tcPr>
            <w:tcW w:w="1025" w:type="dxa"/>
            <w:tcBorders>
              <w:top w:val="single" w:sz="2" w:space="0" w:color="auto"/>
              <w:bottom w:val="double" w:sz="4" w:space="0" w:color="auto"/>
            </w:tcBorders>
            <w:vAlign w:val="center"/>
          </w:tcPr>
          <w:p w14:paraId="00275BC4"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18"/>
              </w:rPr>
              <w:t>光谷</w:t>
            </w:r>
            <w:proofErr w:type="gramEnd"/>
          </w:p>
        </w:tc>
        <w:tc>
          <w:tcPr>
            <w:tcW w:w="920" w:type="dxa"/>
            <w:tcBorders>
              <w:top w:val="single" w:sz="2" w:space="0" w:color="auto"/>
              <w:bottom w:val="double" w:sz="4" w:space="0" w:color="auto"/>
            </w:tcBorders>
            <w:vAlign w:val="center"/>
          </w:tcPr>
          <w:p w14:paraId="00F81386"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江汉路</w:t>
            </w:r>
          </w:p>
        </w:tc>
        <w:tc>
          <w:tcPr>
            <w:tcW w:w="287" w:type="dxa"/>
            <w:vMerge w:val="restart"/>
            <w:tcBorders>
              <w:top w:val="nil"/>
            </w:tcBorders>
          </w:tcPr>
          <w:p w14:paraId="48119A54"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p>
        </w:tc>
        <w:tc>
          <w:tcPr>
            <w:tcW w:w="895" w:type="dxa"/>
            <w:tcBorders>
              <w:top w:val="single" w:sz="2" w:space="0" w:color="auto"/>
              <w:bottom w:val="double" w:sz="4" w:space="0" w:color="auto"/>
            </w:tcBorders>
            <w:vAlign w:val="center"/>
          </w:tcPr>
          <w:p w14:paraId="665A5587"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以下</w:t>
            </w:r>
          </w:p>
        </w:tc>
        <w:tc>
          <w:tcPr>
            <w:tcW w:w="776" w:type="dxa"/>
            <w:tcBorders>
              <w:top w:val="single" w:sz="2" w:space="0" w:color="auto"/>
              <w:bottom w:val="double" w:sz="4" w:space="0" w:color="auto"/>
            </w:tcBorders>
            <w:vAlign w:val="center"/>
          </w:tcPr>
          <w:p w14:paraId="3290065E"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70-90 m</w:t>
            </w:r>
            <w:r w:rsidRPr="00511E1E">
              <w:rPr>
                <w:rFonts w:ascii="Times New Roman" w:eastAsia="宋体" w:hAnsi="Times New Roman" w:cs="Times New Roman"/>
                <w:b/>
                <w:kern w:val="0"/>
                <w:sz w:val="20"/>
                <w:szCs w:val="18"/>
                <w:vertAlign w:val="superscript"/>
              </w:rPr>
              <w:t>2</w:t>
            </w:r>
          </w:p>
        </w:tc>
        <w:tc>
          <w:tcPr>
            <w:tcW w:w="943" w:type="dxa"/>
            <w:tcBorders>
              <w:top w:val="single" w:sz="2" w:space="0" w:color="auto"/>
              <w:bottom w:val="double" w:sz="4" w:space="0" w:color="auto"/>
            </w:tcBorders>
            <w:vAlign w:val="center"/>
          </w:tcPr>
          <w:p w14:paraId="5A511452"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90-120 m</w:t>
            </w:r>
            <w:r w:rsidRPr="00511E1E">
              <w:rPr>
                <w:rFonts w:ascii="Times New Roman" w:eastAsia="宋体" w:hAnsi="Times New Roman" w:cs="Times New Roman"/>
                <w:b/>
                <w:kern w:val="0"/>
                <w:sz w:val="20"/>
                <w:szCs w:val="18"/>
                <w:vertAlign w:val="superscript"/>
              </w:rPr>
              <w:t>2</w:t>
            </w:r>
          </w:p>
        </w:tc>
        <w:tc>
          <w:tcPr>
            <w:tcW w:w="994" w:type="dxa"/>
            <w:tcBorders>
              <w:top w:val="single" w:sz="2" w:space="0" w:color="auto"/>
              <w:bottom w:val="double" w:sz="4" w:space="0" w:color="auto"/>
            </w:tcBorders>
            <w:vAlign w:val="center"/>
          </w:tcPr>
          <w:p w14:paraId="73857543"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120-140 m</w:t>
            </w:r>
            <w:r w:rsidRPr="00511E1E">
              <w:rPr>
                <w:rFonts w:ascii="Times New Roman" w:eastAsia="宋体" w:hAnsi="Times New Roman" w:cs="Times New Roman"/>
                <w:b/>
                <w:kern w:val="0"/>
                <w:sz w:val="20"/>
                <w:szCs w:val="18"/>
                <w:vertAlign w:val="superscript"/>
              </w:rPr>
              <w:t>2</w:t>
            </w:r>
          </w:p>
        </w:tc>
        <w:tc>
          <w:tcPr>
            <w:tcW w:w="1019" w:type="dxa"/>
            <w:tcBorders>
              <w:top w:val="single" w:sz="2" w:space="0" w:color="auto"/>
              <w:bottom w:val="double" w:sz="4" w:space="0" w:color="auto"/>
            </w:tcBorders>
            <w:vAlign w:val="center"/>
          </w:tcPr>
          <w:p w14:paraId="61F0859F" w14:textId="77777777" w:rsidR="008A2DEC" w:rsidRPr="00511E1E" w:rsidRDefault="008A2DEC" w:rsidP="00ED233E">
            <w:pPr>
              <w:widowControl/>
              <w:spacing w:before="240" w:after="240"/>
              <w:jc w:val="center"/>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18"/>
              </w:rPr>
              <w:t>140 m</w:t>
            </w:r>
            <w:r w:rsidRPr="00511E1E">
              <w:rPr>
                <w:rFonts w:ascii="Times New Roman" w:eastAsia="宋体" w:hAnsi="Times New Roman" w:cs="Times New Roman"/>
                <w:b/>
                <w:kern w:val="0"/>
                <w:sz w:val="20"/>
                <w:szCs w:val="18"/>
                <w:vertAlign w:val="superscript"/>
              </w:rPr>
              <w:t>2</w:t>
            </w:r>
            <w:r w:rsidRPr="00511E1E">
              <w:rPr>
                <w:rFonts w:ascii="Times New Roman" w:eastAsia="宋体" w:hAnsi="Times New Roman" w:cs="Times New Roman"/>
                <w:b/>
                <w:kern w:val="0"/>
                <w:sz w:val="20"/>
                <w:szCs w:val="18"/>
              </w:rPr>
              <w:t>以上</w:t>
            </w:r>
          </w:p>
        </w:tc>
      </w:tr>
      <w:tr w:rsidR="008A2DEC" w:rsidRPr="00511E1E" w14:paraId="40A4F952" w14:textId="77777777" w:rsidTr="00ED233E">
        <w:trPr>
          <w:trHeight w:val="284"/>
          <w:jc w:val="center"/>
        </w:trPr>
        <w:tc>
          <w:tcPr>
            <w:tcW w:w="2245" w:type="dxa"/>
            <w:tcBorders>
              <w:top w:val="double" w:sz="4" w:space="0" w:color="auto"/>
              <w:bottom w:val="nil"/>
            </w:tcBorders>
            <w:shd w:val="clear" w:color="auto" w:fill="D0CECE" w:themeFill="background2" w:themeFillShade="E6"/>
            <w:noWrap/>
            <w:vAlign w:val="center"/>
            <w:hideMark/>
          </w:tcPr>
          <w:p w14:paraId="1EB20EA7"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511E1E">
              <w:rPr>
                <w:rFonts w:ascii="Times New Roman" w:eastAsia="宋体" w:hAnsi="Times New Roman" w:cs="Times New Roman"/>
                <w:b/>
                <w:kern w:val="0"/>
                <w:sz w:val="20"/>
                <w:szCs w:val="20"/>
              </w:rPr>
              <w:t>年化增长率</w:t>
            </w:r>
            <w:proofErr w:type="gramEnd"/>
          </w:p>
        </w:tc>
        <w:tc>
          <w:tcPr>
            <w:tcW w:w="1077" w:type="dxa"/>
            <w:tcBorders>
              <w:top w:val="double" w:sz="4" w:space="0" w:color="auto"/>
              <w:bottom w:val="nil"/>
            </w:tcBorders>
            <w:shd w:val="clear" w:color="auto" w:fill="auto"/>
            <w:noWrap/>
            <w:vAlign w:val="bottom"/>
          </w:tcPr>
          <w:p w14:paraId="2FE8CD4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12.85%</w:t>
            </w:r>
          </w:p>
        </w:tc>
        <w:tc>
          <w:tcPr>
            <w:tcW w:w="1111" w:type="dxa"/>
            <w:tcBorders>
              <w:top w:val="double" w:sz="4" w:space="0" w:color="auto"/>
              <w:bottom w:val="nil"/>
            </w:tcBorders>
            <w:shd w:val="clear" w:color="auto" w:fill="auto"/>
            <w:noWrap/>
            <w:vAlign w:val="bottom"/>
          </w:tcPr>
          <w:p w14:paraId="1118B208"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14.23%</w:t>
            </w:r>
          </w:p>
        </w:tc>
        <w:tc>
          <w:tcPr>
            <w:tcW w:w="1484" w:type="dxa"/>
            <w:tcBorders>
              <w:top w:val="double" w:sz="4" w:space="0" w:color="auto"/>
              <w:bottom w:val="nil"/>
            </w:tcBorders>
            <w:shd w:val="clear" w:color="auto" w:fill="auto"/>
            <w:noWrap/>
            <w:vAlign w:val="bottom"/>
          </w:tcPr>
          <w:p w14:paraId="7B729313"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13.17%</w:t>
            </w:r>
          </w:p>
        </w:tc>
        <w:tc>
          <w:tcPr>
            <w:tcW w:w="1406" w:type="dxa"/>
            <w:tcBorders>
              <w:top w:val="double" w:sz="4" w:space="0" w:color="auto"/>
              <w:bottom w:val="nil"/>
            </w:tcBorders>
            <w:shd w:val="clear" w:color="auto" w:fill="auto"/>
            <w:noWrap/>
            <w:vAlign w:val="bottom"/>
          </w:tcPr>
          <w:p w14:paraId="75814C9D"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12.44%</w:t>
            </w:r>
          </w:p>
        </w:tc>
        <w:tc>
          <w:tcPr>
            <w:tcW w:w="286" w:type="dxa"/>
            <w:vMerge/>
            <w:tcBorders>
              <w:bottom w:val="nil"/>
            </w:tcBorders>
          </w:tcPr>
          <w:p w14:paraId="7C6527E1"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818" w:type="dxa"/>
            <w:tcBorders>
              <w:top w:val="double" w:sz="4" w:space="0" w:color="auto"/>
              <w:bottom w:val="nil"/>
            </w:tcBorders>
            <w:vAlign w:val="bottom"/>
          </w:tcPr>
          <w:p w14:paraId="4FB7E4E3"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4.58%</w:t>
            </w:r>
          </w:p>
        </w:tc>
        <w:tc>
          <w:tcPr>
            <w:tcW w:w="875" w:type="dxa"/>
            <w:tcBorders>
              <w:top w:val="double" w:sz="4" w:space="0" w:color="auto"/>
              <w:bottom w:val="nil"/>
            </w:tcBorders>
            <w:vAlign w:val="bottom"/>
          </w:tcPr>
          <w:p w14:paraId="5CD4C5E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5.76%</w:t>
            </w:r>
          </w:p>
        </w:tc>
        <w:tc>
          <w:tcPr>
            <w:tcW w:w="1025" w:type="dxa"/>
            <w:tcBorders>
              <w:top w:val="double" w:sz="4" w:space="0" w:color="auto"/>
              <w:bottom w:val="nil"/>
            </w:tcBorders>
            <w:vAlign w:val="bottom"/>
          </w:tcPr>
          <w:p w14:paraId="69BA4A1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5.38%</w:t>
            </w:r>
          </w:p>
        </w:tc>
        <w:tc>
          <w:tcPr>
            <w:tcW w:w="920" w:type="dxa"/>
            <w:tcBorders>
              <w:top w:val="double" w:sz="4" w:space="0" w:color="auto"/>
              <w:bottom w:val="nil"/>
            </w:tcBorders>
            <w:vAlign w:val="bottom"/>
          </w:tcPr>
          <w:p w14:paraId="2ABA8179"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6.88%</w:t>
            </w:r>
          </w:p>
        </w:tc>
        <w:tc>
          <w:tcPr>
            <w:tcW w:w="287" w:type="dxa"/>
            <w:vMerge/>
            <w:tcBorders>
              <w:bottom w:val="nil"/>
            </w:tcBorders>
          </w:tcPr>
          <w:p w14:paraId="5005BC3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p>
        </w:tc>
        <w:tc>
          <w:tcPr>
            <w:tcW w:w="895" w:type="dxa"/>
            <w:tcBorders>
              <w:top w:val="double" w:sz="4" w:space="0" w:color="auto"/>
              <w:bottom w:val="nil"/>
            </w:tcBorders>
            <w:vAlign w:val="bottom"/>
          </w:tcPr>
          <w:p w14:paraId="0713AD0F"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1.32%</w:t>
            </w:r>
          </w:p>
        </w:tc>
        <w:tc>
          <w:tcPr>
            <w:tcW w:w="776" w:type="dxa"/>
            <w:tcBorders>
              <w:top w:val="double" w:sz="4" w:space="0" w:color="auto"/>
              <w:bottom w:val="nil"/>
            </w:tcBorders>
            <w:vAlign w:val="bottom"/>
          </w:tcPr>
          <w:p w14:paraId="18E2C8B5"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4.11%</w:t>
            </w:r>
          </w:p>
        </w:tc>
        <w:tc>
          <w:tcPr>
            <w:tcW w:w="943" w:type="dxa"/>
            <w:tcBorders>
              <w:top w:val="double" w:sz="4" w:space="0" w:color="auto"/>
              <w:bottom w:val="nil"/>
            </w:tcBorders>
            <w:vAlign w:val="bottom"/>
          </w:tcPr>
          <w:p w14:paraId="4F3A7A54"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5.16%</w:t>
            </w:r>
          </w:p>
        </w:tc>
        <w:tc>
          <w:tcPr>
            <w:tcW w:w="994" w:type="dxa"/>
            <w:tcBorders>
              <w:top w:val="double" w:sz="4" w:space="0" w:color="auto"/>
              <w:bottom w:val="nil"/>
            </w:tcBorders>
            <w:vAlign w:val="bottom"/>
          </w:tcPr>
          <w:p w14:paraId="1173D9A9"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5.76%</w:t>
            </w:r>
          </w:p>
        </w:tc>
        <w:tc>
          <w:tcPr>
            <w:tcW w:w="1019" w:type="dxa"/>
            <w:tcBorders>
              <w:top w:val="double" w:sz="4" w:space="0" w:color="auto"/>
              <w:bottom w:val="nil"/>
            </w:tcBorders>
            <w:vAlign w:val="bottom"/>
          </w:tcPr>
          <w:p w14:paraId="2471E683" w14:textId="77777777" w:rsidR="008A2DEC" w:rsidRPr="00511E1E" w:rsidRDefault="008A2DEC" w:rsidP="00ED233E">
            <w:pPr>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3.70%</w:t>
            </w:r>
          </w:p>
        </w:tc>
      </w:tr>
      <w:tr w:rsidR="008A2DEC" w:rsidRPr="00511E1E" w14:paraId="4DADBF3F" w14:textId="77777777" w:rsidTr="00ED233E">
        <w:trPr>
          <w:trHeight w:val="284"/>
          <w:jc w:val="center"/>
        </w:trPr>
        <w:tc>
          <w:tcPr>
            <w:tcW w:w="2245" w:type="dxa"/>
            <w:tcBorders>
              <w:top w:val="nil"/>
            </w:tcBorders>
            <w:shd w:val="clear" w:color="auto" w:fill="D0CECE" w:themeFill="background2" w:themeFillShade="E6"/>
            <w:noWrap/>
            <w:vAlign w:val="center"/>
          </w:tcPr>
          <w:p w14:paraId="13FD8E71"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季度波动率</w:t>
            </w:r>
          </w:p>
        </w:tc>
        <w:tc>
          <w:tcPr>
            <w:tcW w:w="1077" w:type="dxa"/>
            <w:tcBorders>
              <w:top w:val="nil"/>
            </w:tcBorders>
            <w:shd w:val="clear" w:color="auto" w:fill="auto"/>
            <w:noWrap/>
            <w:vAlign w:val="bottom"/>
          </w:tcPr>
          <w:p w14:paraId="014E3BC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3.07%</w:t>
            </w:r>
          </w:p>
        </w:tc>
        <w:tc>
          <w:tcPr>
            <w:tcW w:w="1111" w:type="dxa"/>
            <w:tcBorders>
              <w:top w:val="nil"/>
            </w:tcBorders>
            <w:shd w:val="clear" w:color="auto" w:fill="auto"/>
            <w:noWrap/>
            <w:vAlign w:val="bottom"/>
          </w:tcPr>
          <w:p w14:paraId="3156FF2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3.38%</w:t>
            </w:r>
          </w:p>
        </w:tc>
        <w:tc>
          <w:tcPr>
            <w:tcW w:w="1484" w:type="dxa"/>
            <w:tcBorders>
              <w:top w:val="nil"/>
            </w:tcBorders>
            <w:shd w:val="clear" w:color="auto" w:fill="auto"/>
            <w:noWrap/>
            <w:vAlign w:val="bottom"/>
          </w:tcPr>
          <w:p w14:paraId="7187632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3.14%</w:t>
            </w:r>
          </w:p>
        </w:tc>
        <w:tc>
          <w:tcPr>
            <w:tcW w:w="1406" w:type="dxa"/>
            <w:tcBorders>
              <w:top w:val="nil"/>
            </w:tcBorders>
            <w:shd w:val="clear" w:color="auto" w:fill="auto"/>
            <w:noWrap/>
            <w:vAlign w:val="bottom"/>
          </w:tcPr>
          <w:p w14:paraId="71F4527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2.97%</w:t>
            </w:r>
          </w:p>
        </w:tc>
        <w:tc>
          <w:tcPr>
            <w:tcW w:w="286" w:type="dxa"/>
            <w:tcBorders>
              <w:top w:val="nil"/>
            </w:tcBorders>
          </w:tcPr>
          <w:p w14:paraId="450C2EE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18" w:type="dxa"/>
            <w:tcBorders>
              <w:top w:val="nil"/>
            </w:tcBorders>
            <w:vAlign w:val="bottom"/>
          </w:tcPr>
          <w:p w14:paraId="7F6FB95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1.13%</w:t>
            </w:r>
          </w:p>
        </w:tc>
        <w:tc>
          <w:tcPr>
            <w:tcW w:w="875" w:type="dxa"/>
            <w:tcBorders>
              <w:top w:val="nil"/>
            </w:tcBorders>
            <w:vAlign w:val="bottom"/>
          </w:tcPr>
          <w:p w14:paraId="7C25461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1.41%</w:t>
            </w:r>
          </w:p>
        </w:tc>
        <w:tc>
          <w:tcPr>
            <w:tcW w:w="1025" w:type="dxa"/>
            <w:tcBorders>
              <w:top w:val="nil"/>
            </w:tcBorders>
            <w:vAlign w:val="bottom"/>
          </w:tcPr>
          <w:p w14:paraId="3CFFEA1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1.32%</w:t>
            </w:r>
          </w:p>
        </w:tc>
        <w:tc>
          <w:tcPr>
            <w:tcW w:w="920" w:type="dxa"/>
            <w:tcBorders>
              <w:top w:val="nil"/>
            </w:tcBorders>
            <w:vAlign w:val="bottom"/>
          </w:tcPr>
          <w:p w14:paraId="40C4D55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1.68%</w:t>
            </w:r>
          </w:p>
        </w:tc>
        <w:tc>
          <w:tcPr>
            <w:tcW w:w="287" w:type="dxa"/>
            <w:tcBorders>
              <w:top w:val="nil"/>
            </w:tcBorders>
          </w:tcPr>
          <w:p w14:paraId="5A3A3C8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5" w:type="dxa"/>
            <w:tcBorders>
              <w:top w:val="nil"/>
            </w:tcBorders>
            <w:vAlign w:val="bottom"/>
          </w:tcPr>
          <w:p w14:paraId="07310EE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0.33%</w:t>
            </w:r>
          </w:p>
        </w:tc>
        <w:tc>
          <w:tcPr>
            <w:tcW w:w="776" w:type="dxa"/>
            <w:tcBorders>
              <w:top w:val="nil"/>
            </w:tcBorders>
            <w:vAlign w:val="bottom"/>
          </w:tcPr>
          <w:p w14:paraId="0015005F"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1.01%</w:t>
            </w:r>
          </w:p>
        </w:tc>
        <w:tc>
          <w:tcPr>
            <w:tcW w:w="943" w:type="dxa"/>
            <w:tcBorders>
              <w:top w:val="nil"/>
            </w:tcBorders>
            <w:vAlign w:val="bottom"/>
          </w:tcPr>
          <w:p w14:paraId="40BBF13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1.26%</w:t>
            </w:r>
          </w:p>
        </w:tc>
        <w:tc>
          <w:tcPr>
            <w:tcW w:w="994" w:type="dxa"/>
            <w:tcBorders>
              <w:top w:val="nil"/>
            </w:tcBorders>
            <w:vAlign w:val="bottom"/>
          </w:tcPr>
          <w:p w14:paraId="05208C8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1.41%</w:t>
            </w:r>
          </w:p>
        </w:tc>
        <w:tc>
          <w:tcPr>
            <w:tcW w:w="1019" w:type="dxa"/>
            <w:tcBorders>
              <w:top w:val="nil"/>
            </w:tcBorders>
            <w:vAlign w:val="bottom"/>
          </w:tcPr>
          <w:p w14:paraId="4CBB6F6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0.91%</w:t>
            </w:r>
          </w:p>
        </w:tc>
      </w:tr>
      <w:tr w:rsidR="008A2DEC" w:rsidRPr="00511E1E" w14:paraId="5DA3D3F9" w14:textId="77777777" w:rsidTr="00ED233E">
        <w:trPr>
          <w:trHeight w:val="284"/>
          <w:jc w:val="center"/>
        </w:trPr>
        <w:tc>
          <w:tcPr>
            <w:tcW w:w="2245" w:type="dxa"/>
            <w:shd w:val="clear" w:color="auto" w:fill="D0CECE" w:themeFill="background2" w:themeFillShade="E6"/>
            <w:noWrap/>
            <w:vAlign w:val="center"/>
            <w:hideMark/>
          </w:tcPr>
          <w:p w14:paraId="1D8EC541"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b/>
                <w:kern w:val="0"/>
                <w:sz w:val="20"/>
                <w:szCs w:val="20"/>
              </w:rPr>
              <w:t>2</w:t>
            </w:r>
            <w:r w:rsidRPr="00511E1E">
              <w:rPr>
                <w:rFonts w:ascii="Times New Roman" w:eastAsia="宋体" w:hAnsi="Times New Roman" w:cs="Times New Roman"/>
                <w:b/>
                <w:kern w:val="0"/>
                <w:sz w:val="20"/>
                <w:szCs w:val="20"/>
              </w:rPr>
              <w:t>环比增长率</w:t>
            </w:r>
          </w:p>
        </w:tc>
        <w:tc>
          <w:tcPr>
            <w:tcW w:w="1077" w:type="dxa"/>
            <w:shd w:val="clear" w:color="auto" w:fill="auto"/>
            <w:noWrap/>
            <w:vAlign w:val="bottom"/>
          </w:tcPr>
          <w:p w14:paraId="093221A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1.43%</w:t>
            </w:r>
          </w:p>
        </w:tc>
        <w:tc>
          <w:tcPr>
            <w:tcW w:w="1111" w:type="dxa"/>
            <w:shd w:val="clear" w:color="auto" w:fill="auto"/>
            <w:noWrap/>
            <w:vAlign w:val="bottom"/>
          </w:tcPr>
          <w:p w14:paraId="63412794"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1.84%</w:t>
            </w:r>
          </w:p>
        </w:tc>
        <w:tc>
          <w:tcPr>
            <w:tcW w:w="1484" w:type="dxa"/>
            <w:shd w:val="clear" w:color="auto" w:fill="auto"/>
            <w:noWrap/>
            <w:vAlign w:val="bottom"/>
          </w:tcPr>
          <w:p w14:paraId="55984FE7"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3.34%</w:t>
            </w:r>
          </w:p>
        </w:tc>
        <w:tc>
          <w:tcPr>
            <w:tcW w:w="1406" w:type="dxa"/>
            <w:shd w:val="clear" w:color="auto" w:fill="auto"/>
            <w:noWrap/>
            <w:vAlign w:val="bottom"/>
          </w:tcPr>
          <w:p w14:paraId="4F3E236A"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7.93%</w:t>
            </w:r>
          </w:p>
        </w:tc>
        <w:tc>
          <w:tcPr>
            <w:tcW w:w="286" w:type="dxa"/>
          </w:tcPr>
          <w:p w14:paraId="1DE172D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18" w:type="dxa"/>
            <w:vAlign w:val="bottom"/>
          </w:tcPr>
          <w:p w14:paraId="6CFECFE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0.11%</w:t>
            </w:r>
          </w:p>
        </w:tc>
        <w:tc>
          <w:tcPr>
            <w:tcW w:w="875" w:type="dxa"/>
            <w:vAlign w:val="bottom"/>
          </w:tcPr>
          <w:p w14:paraId="067AED8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-1.24%</w:t>
            </w:r>
          </w:p>
        </w:tc>
        <w:tc>
          <w:tcPr>
            <w:tcW w:w="1025" w:type="dxa"/>
            <w:vAlign w:val="bottom"/>
          </w:tcPr>
          <w:p w14:paraId="34F6D2E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-1.18%</w:t>
            </w:r>
          </w:p>
        </w:tc>
        <w:tc>
          <w:tcPr>
            <w:tcW w:w="920" w:type="dxa"/>
            <w:vAlign w:val="bottom"/>
          </w:tcPr>
          <w:p w14:paraId="7C0665C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-0.67%</w:t>
            </w:r>
          </w:p>
        </w:tc>
        <w:tc>
          <w:tcPr>
            <w:tcW w:w="287" w:type="dxa"/>
          </w:tcPr>
          <w:p w14:paraId="1C7B460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5" w:type="dxa"/>
            <w:vAlign w:val="bottom"/>
          </w:tcPr>
          <w:p w14:paraId="403B5AE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0.18%</w:t>
            </w:r>
          </w:p>
        </w:tc>
        <w:tc>
          <w:tcPr>
            <w:tcW w:w="776" w:type="dxa"/>
            <w:vAlign w:val="bottom"/>
          </w:tcPr>
          <w:p w14:paraId="401C401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-0.29%</w:t>
            </w:r>
          </w:p>
        </w:tc>
        <w:tc>
          <w:tcPr>
            <w:tcW w:w="943" w:type="dxa"/>
            <w:vAlign w:val="bottom"/>
          </w:tcPr>
          <w:p w14:paraId="16D488B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-0.90%</w:t>
            </w:r>
          </w:p>
        </w:tc>
        <w:tc>
          <w:tcPr>
            <w:tcW w:w="994" w:type="dxa"/>
            <w:vAlign w:val="bottom"/>
          </w:tcPr>
          <w:p w14:paraId="728D3801"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-0.89%</w:t>
            </w:r>
          </w:p>
        </w:tc>
        <w:tc>
          <w:tcPr>
            <w:tcW w:w="1019" w:type="dxa"/>
            <w:vAlign w:val="bottom"/>
          </w:tcPr>
          <w:p w14:paraId="2EAA7DA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-2.22%</w:t>
            </w:r>
          </w:p>
        </w:tc>
      </w:tr>
      <w:tr w:rsidR="008A2DEC" w:rsidRPr="00511E1E" w14:paraId="75BB4857" w14:textId="77777777" w:rsidTr="00ED233E">
        <w:trPr>
          <w:trHeight w:val="284"/>
          <w:jc w:val="center"/>
        </w:trPr>
        <w:tc>
          <w:tcPr>
            <w:tcW w:w="2245" w:type="dxa"/>
            <w:shd w:val="clear" w:color="auto" w:fill="D0CECE" w:themeFill="background2" w:themeFillShade="E6"/>
            <w:noWrap/>
            <w:vAlign w:val="center"/>
            <w:hideMark/>
          </w:tcPr>
          <w:p w14:paraId="7107E2E7" w14:textId="77777777" w:rsidR="008A2DEC" w:rsidRPr="00511E1E" w:rsidRDefault="008A2DEC" w:rsidP="00ED233E">
            <w:pPr>
              <w:widowControl/>
              <w:spacing w:line="276" w:lineRule="auto"/>
              <w:jc w:val="left"/>
              <w:rPr>
                <w:rFonts w:ascii="Times New Roman" w:eastAsia="宋体" w:hAnsi="Times New Roman" w:cs="Times New Roman"/>
                <w:b/>
                <w:kern w:val="0"/>
                <w:sz w:val="20"/>
                <w:szCs w:val="20"/>
              </w:rPr>
            </w:pPr>
            <w:r w:rsidRPr="00511E1E">
              <w:rPr>
                <w:rFonts w:ascii="Times New Roman" w:eastAsia="宋体" w:hAnsi="Times New Roman" w:cs="Times New Roman"/>
                <w:b/>
                <w:kern w:val="0"/>
                <w:sz w:val="20"/>
                <w:szCs w:val="20"/>
              </w:rPr>
              <w:t>2015Q</w:t>
            </w:r>
            <w:r>
              <w:rPr>
                <w:rFonts w:ascii="Times New Roman" w:eastAsia="宋体" w:hAnsi="Times New Roman" w:cs="Times New Roman"/>
                <w:b/>
                <w:kern w:val="0"/>
                <w:sz w:val="20"/>
                <w:szCs w:val="20"/>
              </w:rPr>
              <w:t>2</w:t>
            </w:r>
            <w:r w:rsidRPr="00511E1E">
              <w:rPr>
                <w:rFonts w:ascii="Times New Roman" w:eastAsia="宋体" w:hAnsi="Times New Roman" w:cs="Times New Roman"/>
                <w:b/>
                <w:kern w:val="0"/>
                <w:sz w:val="20"/>
                <w:szCs w:val="20"/>
              </w:rPr>
              <w:t>同比增长率</w:t>
            </w:r>
          </w:p>
        </w:tc>
        <w:tc>
          <w:tcPr>
            <w:tcW w:w="1077" w:type="dxa"/>
            <w:shd w:val="clear" w:color="auto" w:fill="auto"/>
            <w:noWrap/>
            <w:vAlign w:val="bottom"/>
          </w:tcPr>
          <w:p w14:paraId="5698A3E3"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1.54%</w:t>
            </w:r>
          </w:p>
        </w:tc>
        <w:tc>
          <w:tcPr>
            <w:tcW w:w="1111" w:type="dxa"/>
            <w:shd w:val="clear" w:color="auto" w:fill="auto"/>
            <w:noWrap/>
            <w:vAlign w:val="bottom"/>
          </w:tcPr>
          <w:p w14:paraId="38D431ED"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9.44%</w:t>
            </w:r>
          </w:p>
        </w:tc>
        <w:tc>
          <w:tcPr>
            <w:tcW w:w="1484" w:type="dxa"/>
            <w:shd w:val="clear" w:color="auto" w:fill="auto"/>
            <w:noWrap/>
            <w:vAlign w:val="bottom"/>
          </w:tcPr>
          <w:p w14:paraId="3F8C319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13.94%</w:t>
            </w:r>
          </w:p>
        </w:tc>
        <w:tc>
          <w:tcPr>
            <w:tcW w:w="1406" w:type="dxa"/>
            <w:shd w:val="clear" w:color="auto" w:fill="auto"/>
            <w:noWrap/>
            <w:vAlign w:val="bottom"/>
          </w:tcPr>
          <w:p w14:paraId="0057DF5B"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14.10%</w:t>
            </w:r>
          </w:p>
        </w:tc>
        <w:tc>
          <w:tcPr>
            <w:tcW w:w="286" w:type="dxa"/>
            <w:tcBorders>
              <w:bottom w:val="nil"/>
            </w:tcBorders>
          </w:tcPr>
          <w:p w14:paraId="4620439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18" w:type="dxa"/>
            <w:vAlign w:val="bottom"/>
          </w:tcPr>
          <w:p w14:paraId="5ECD7455"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2.21%</w:t>
            </w:r>
          </w:p>
        </w:tc>
        <w:tc>
          <w:tcPr>
            <w:tcW w:w="875" w:type="dxa"/>
            <w:vAlign w:val="bottom"/>
          </w:tcPr>
          <w:p w14:paraId="0AF4DAD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0.23%</w:t>
            </w:r>
          </w:p>
        </w:tc>
        <w:tc>
          <w:tcPr>
            <w:tcW w:w="1025" w:type="dxa"/>
            <w:vAlign w:val="bottom"/>
          </w:tcPr>
          <w:p w14:paraId="6E7D1F0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1.00%</w:t>
            </w:r>
          </w:p>
        </w:tc>
        <w:tc>
          <w:tcPr>
            <w:tcW w:w="920" w:type="dxa"/>
            <w:vAlign w:val="bottom"/>
          </w:tcPr>
          <w:p w14:paraId="511C7270"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0.99%</w:t>
            </w:r>
          </w:p>
        </w:tc>
        <w:tc>
          <w:tcPr>
            <w:tcW w:w="287" w:type="dxa"/>
            <w:tcBorders>
              <w:bottom w:val="nil"/>
            </w:tcBorders>
          </w:tcPr>
          <w:p w14:paraId="4B5F082E"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p>
        </w:tc>
        <w:tc>
          <w:tcPr>
            <w:tcW w:w="895" w:type="dxa"/>
            <w:vAlign w:val="bottom"/>
          </w:tcPr>
          <w:p w14:paraId="17C9B038"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-0.03%</w:t>
            </w:r>
          </w:p>
        </w:tc>
        <w:tc>
          <w:tcPr>
            <w:tcW w:w="776" w:type="dxa"/>
            <w:vAlign w:val="bottom"/>
          </w:tcPr>
          <w:p w14:paraId="2F7A1036"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0.75%</w:t>
            </w:r>
          </w:p>
        </w:tc>
        <w:tc>
          <w:tcPr>
            <w:tcW w:w="943" w:type="dxa"/>
            <w:vAlign w:val="bottom"/>
          </w:tcPr>
          <w:p w14:paraId="78CCC679"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0.77%</w:t>
            </w:r>
          </w:p>
        </w:tc>
        <w:tc>
          <w:tcPr>
            <w:tcW w:w="994" w:type="dxa"/>
            <w:vAlign w:val="bottom"/>
          </w:tcPr>
          <w:p w14:paraId="62E70E82"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0.34%</w:t>
            </w:r>
          </w:p>
        </w:tc>
        <w:tc>
          <w:tcPr>
            <w:tcW w:w="1019" w:type="dxa"/>
            <w:vAlign w:val="bottom"/>
          </w:tcPr>
          <w:p w14:paraId="5524897C" w14:textId="77777777" w:rsidR="008A2DEC" w:rsidRPr="00511E1E" w:rsidRDefault="008A2DEC" w:rsidP="00ED233E">
            <w:pPr>
              <w:widowControl/>
              <w:spacing w:line="276" w:lineRule="auto"/>
              <w:jc w:val="center"/>
              <w:rPr>
                <w:rFonts w:ascii="Times New Roman" w:eastAsia="宋体" w:hAnsi="Times New Roman" w:cs="Times New Roman"/>
                <w:kern w:val="0"/>
                <w:sz w:val="20"/>
                <w:szCs w:val="18"/>
              </w:rPr>
            </w:pPr>
            <w:r w:rsidRPr="00511E1E">
              <w:rPr>
                <w:rFonts w:ascii="Times New Roman" w:hAnsi="Times New Roman" w:cs="Times New Roman"/>
                <w:color w:val="000000"/>
                <w:sz w:val="20"/>
                <w:szCs w:val="20"/>
              </w:rPr>
              <w:t>1.27%</w:t>
            </w:r>
          </w:p>
        </w:tc>
      </w:tr>
    </w:tbl>
    <w:p w14:paraId="2CD319D5" w14:textId="77777777" w:rsidR="008A2DEC" w:rsidRPr="00A4295F" w:rsidRDefault="008A2DEC" w:rsidP="008A2DEC">
      <w:pPr>
        <w:widowControl/>
        <w:jc w:val="left"/>
        <w:rPr>
          <w:rFonts w:ascii="Times New Roman" w:hAnsi="Times New Roman" w:cs="Times New Roman"/>
        </w:rPr>
      </w:pPr>
      <w:r w:rsidRPr="00A4295F">
        <w:rPr>
          <w:rFonts w:ascii="Times New Roman" w:hAnsi="Times New Roman" w:cs="Times New Roman"/>
        </w:rPr>
        <w:br w:type="page"/>
      </w:r>
    </w:p>
    <w:p w14:paraId="3992CD55" w14:textId="77777777" w:rsidR="008A2DEC" w:rsidRPr="00A4295F" w:rsidRDefault="008A2DEC" w:rsidP="008A2DEC">
      <w:pPr>
        <w:rPr>
          <w:rFonts w:ascii="Times New Roman" w:hAnsi="Times New Roman" w:cs="Times New Roman"/>
        </w:rPr>
      </w:pPr>
      <w:r w:rsidRPr="00A4295F">
        <w:rPr>
          <w:rFonts w:ascii="Times New Roman" w:eastAsia="黑体" w:hAnsi="Times New Roman" w:cs="Times New Roman"/>
          <w:sz w:val="28"/>
        </w:rPr>
        <w:lastRenderedPageBreak/>
        <w:t>（</w:t>
      </w:r>
      <w:r w:rsidRPr="00A4295F">
        <w:rPr>
          <w:rFonts w:ascii="Times New Roman" w:eastAsia="黑体" w:hAnsi="Times New Roman" w:cs="Times New Roman"/>
          <w:sz w:val="28"/>
        </w:rPr>
        <w:t>8</w:t>
      </w:r>
      <w:r w:rsidRPr="00A4295F">
        <w:rPr>
          <w:rFonts w:ascii="Times New Roman" w:eastAsia="黑体" w:hAnsi="Times New Roman" w:cs="Times New Roman"/>
          <w:sz w:val="28"/>
        </w:rPr>
        <w:t>）西安市</w:t>
      </w:r>
    </w:p>
    <w:tbl>
      <w:tblPr>
        <w:tblStyle w:val="af1"/>
        <w:tblW w:w="14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5"/>
        <w:gridCol w:w="5343"/>
      </w:tblGrid>
      <w:tr w:rsidR="008A2DEC" w:rsidRPr="00A4295F" w14:paraId="7811971D" w14:textId="77777777" w:rsidTr="00ED233E">
        <w:trPr>
          <w:jc w:val="center"/>
        </w:trPr>
        <w:tc>
          <w:tcPr>
            <w:tcW w:w="5204" w:type="dxa"/>
            <w:vAlign w:val="center"/>
          </w:tcPr>
          <w:p w14:paraId="4FDBFE42"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西安市主要区位新建商品住房价格指数</w:t>
            </w:r>
          </w:p>
          <w:p w14:paraId="45B615A6"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w:t>
            </w:r>
            <w:r w:rsidRPr="00A4295F">
              <w:rPr>
                <w:rFonts w:ascii="Times New Roman" w:eastAsia="楷体" w:hAnsi="Times New Roman" w:cs="Times New Roman"/>
                <w:sz w:val="22"/>
              </w:rPr>
              <w:t>2006Q1-2015Q</w:t>
            </w:r>
            <w:r>
              <w:rPr>
                <w:rFonts w:ascii="Times New Roman" w:eastAsia="楷体" w:hAnsi="Times New Roman" w:cs="Times New Roman"/>
                <w:sz w:val="22"/>
              </w:rPr>
              <w:t>2</w:t>
            </w:r>
            <w:r w:rsidRPr="00A4295F">
              <w:rPr>
                <w:rFonts w:ascii="Times New Roman" w:eastAsia="楷体" w:hAnsi="Times New Roman" w:cs="Times New Roman"/>
                <w:sz w:val="22"/>
              </w:rPr>
              <w:t>）</w:t>
            </w:r>
          </w:p>
        </w:tc>
        <w:tc>
          <w:tcPr>
            <w:tcW w:w="3526" w:type="dxa"/>
            <w:vAlign w:val="center"/>
          </w:tcPr>
          <w:p w14:paraId="75695BD1"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西安市主要区位存量住房价格指数</w:t>
            </w:r>
          </w:p>
          <w:p w14:paraId="65F44AF3"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w:t>
            </w:r>
            <w:r w:rsidRPr="00A4295F">
              <w:rPr>
                <w:rFonts w:ascii="Times New Roman" w:eastAsia="楷体" w:hAnsi="Times New Roman" w:cs="Times New Roman"/>
                <w:sz w:val="22"/>
              </w:rPr>
              <w:t>2012Q1-2015Q</w:t>
            </w:r>
            <w:r>
              <w:rPr>
                <w:rFonts w:ascii="Times New Roman" w:eastAsia="楷体" w:hAnsi="Times New Roman" w:cs="Times New Roman"/>
                <w:sz w:val="22"/>
              </w:rPr>
              <w:t>2</w:t>
            </w:r>
            <w:r w:rsidRPr="00A4295F">
              <w:rPr>
                <w:rFonts w:ascii="Times New Roman" w:eastAsia="楷体" w:hAnsi="Times New Roman" w:cs="Times New Roman"/>
                <w:sz w:val="22"/>
              </w:rPr>
              <w:t>）</w:t>
            </w:r>
          </w:p>
        </w:tc>
        <w:tc>
          <w:tcPr>
            <w:tcW w:w="5556" w:type="dxa"/>
            <w:vAlign w:val="center"/>
          </w:tcPr>
          <w:p w14:paraId="67EC2703"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西安市面积子市场存量住房价格指数</w:t>
            </w:r>
          </w:p>
          <w:p w14:paraId="69A19D04" w14:textId="77777777" w:rsidR="008A2DEC" w:rsidRPr="00A4295F" w:rsidRDefault="008A2DEC" w:rsidP="00ED233E">
            <w:pPr>
              <w:jc w:val="center"/>
              <w:rPr>
                <w:rFonts w:ascii="Times New Roman" w:eastAsia="楷体" w:hAnsi="Times New Roman" w:cs="Times New Roman"/>
                <w:sz w:val="22"/>
              </w:rPr>
            </w:pPr>
            <w:r w:rsidRPr="00A4295F">
              <w:rPr>
                <w:rFonts w:ascii="Times New Roman" w:eastAsia="楷体" w:hAnsi="Times New Roman" w:cs="Times New Roman"/>
                <w:sz w:val="22"/>
              </w:rPr>
              <w:t>（</w:t>
            </w:r>
            <w:r w:rsidRPr="00A4295F">
              <w:rPr>
                <w:rFonts w:ascii="Times New Roman" w:eastAsia="楷体" w:hAnsi="Times New Roman" w:cs="Times New Roman"/>
                <w:sz w:val="22"/>
              </w:rPr>
              <w:t>2012Q1-2015Q</w:t>
            </w:r>
            <w:r>
              <w:rPr>
                <w:rFonts w:ascii="Times New Roman" w:eastAsia="楷体" w:hAnsi="Times New Roman" w:cs="Times New Roman"/>
                <w:sz w:val="22"/>
              </w:rPr>
              <w:t>2</w:t>
            </w:r>
            <w:r w:rsidRPr="00A4295F">
              <w:rPr>
                <w:rFonts w:ascii="Times New Roman" w:eastAsia="楷体" w:hAnsi="Times New Roman" w:cs="Times New Roman"/>
                <w:sz w:val="22"/>
              </w:rPr>
              <w:t>）</w:t>
            </w:r>
          </w:p>
        </w:tc>
      </w:tr>
      <w:tr w:rsidR="008A2DEC" w:rsidRPr="00A4295F" w14:paraId="2B6A2308" w14:textId="77777777" w:rsidTr="00ED233E">
        <w:trPr>
          <w:trHeight w:val="4535"/>
          <w:jc w:val="center"/>
        </w:trPr>
        <w:tc>
          <w:tcPr>
            <w:tcW w:w="5204" w:type="dxa"/>
            <w:vAlign w:val="center"/>
          </w:tcPr>
          <w:p w14:paraId="55DF2C9E" w14:textId="77777777" w:rsidR="008A2DEC" w:rsidRPr="00A4295F" w:rsidRDefault="008A2DEC" w:rsidP="00ED233E">
            <w:pPr>
              <w:jc w:val="center"/>
              <w:rPr>
                <w:rFonts w:ascii="Times New Roman" w:hAnsi="Times New Roman" w:cs="Times New Roman"/>
              </w:rPr>
            </w:pPr>
            <w:r>
              <w:rPr>
                <w:noProof/>
              </w:rPr>
              <w:drawing>
                <wp:inline distT="0" distB="0" distL="0" distR="0" wp14:anchorId="58CF6A80" wp14:editId="283598BA">
                  <wp:extent cx="3168000" cy="244800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3526" w:type="dxa"/>
            <w:vAlign w:val="center"/>
          </w:tcPr>
          <w:p w14:paraId="6DBF979E" w14:textId="77777777" w:rsidR="008A2DEC" w:rsidRPr="00A4295F" w:rsidRDefault="008A2DEC" w:rsidP="00ED233E">
            <w:pPr>
              <w:jc w:val="center"/>
              <w:rPr>
                <w:rFonts w:ascii="Times New Roman" w:hAnsi="Times New Roman" w:cs="Times New Roman"/>
              </w:rPr>
            </w:pPr>
            <w:r>
              <w:rPr>
                <w:noProof/>
              </w:rPr>
              <w:drawing>
                <wp:inline distT="0" distB="0" distL="0" distR="0" wp14:anchorId="2B30E473" wp14:editId="0DB8D131">
                  <wp:extent cx="3168000" cy="2439907"/>
                  <wp:effectExtent l="0" t="0" r="0"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5556" w:type="dxa"/>
            <w:vAlign w:val="center"/>
          </w:tcPr>
          <w:p w14:paraId="6A2869A7" w14:textId="77777777" w:rsidR="008A2DEC" w:rsidRPr="00A4295F" w:rsidRDefault="008A2DEC" w:rsidP="00ED233E">
            <w:pPr>
              <w:jc w:val="center"/>
              <w:rPr>
                <w:rFonts w:ascii="Times New Roman" w:hAnsi="Times New Roman" w:cs="Times New Roman"/>
              </w:rPr>
            </w:pPr>
            <w:r>
              <w:rPr>
                <w:noProof/>
              </w:rPr>
              <w:drawing>
                <wp:inline distT="0" distB="0" distL="0" distR="0" wp14:anchorId="063E0E3C" wp14:editId="15B4C793">
                  <wp:extent cx="3388862" cy="2392782"/>
                  <wp:effectExtent l="0" t="0" r="2540" b="762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14:paraId="21CEAAF2" w14:textId="77777777" w:rsidR="008A2DEC" w:rsidRPr="00A4295F" w:rsidRDefault="008A2DEC" w:rsidP="008A2DEC">
      <w:pPr>
        <w:rPr>
          <w:rFonts w:ascii="Times New Roman" w:hAnsi="Times New Roman" w:cs="Times New Roman"/>
        </w:rPr>
      </w:pPr>
    </w:p>
    <w:tbl>
      <w:tblPr>
        <w:tblW w:w="15309" w:type="dxa"/>
        <w:jc w:val="center"/>
        <w:tblBorders>
          <w:bottom w:val="single" w:sz="4" w:space="0" w:color="auto"/>
        </w:tblBorders>
        <w:tblCellMar>
          <w:left w:w="0" w:type="dxa"/>
          <w:right w:w="0" w:type="dxa"/>
        </w:tblCellMar>
        <w:tblLook w:val="04A0" w:firstRow="1" w:lastRow="0" w:firstColumn="1" w:lastColumn="0" w:noHBand="0" w:noVBand="1"/>
      </w:tblPr>
      <w:tblGrid>
        <w:gridCol w:w="2002"/>
        <w:gridCol w:w="1366"/>
        <w:gridCol w:w="1293"/>
        <w:gridCol w:w="1248"/>
        <w:gridCol w:w="430"/>
        <w:gridCol w:w="1080"/>
        <w:gridCol w:w="1276"/>
        <w:gridCol w:w="1362"/>
        <w:gridCol w:w="381"/>
        <w:gridCol w:w="945"/>
        <w:gridCol w:w="800"/>
        <w:gridCol w:w="918"/>
        <w:gridCol w:w="1095"/>
        <w:gridCol w:w="1113"/>
      </w:tblGrid>
      <w:tr w:rsidR="008A2DEC" w:rsidRPr="00A4295F" w14:paraId="08FB996F" w14:textId="77777777" w:rsidTr="00ED233E">
        <w:trPr>
          <w:trHeight w:val="284"/>
          <w:jc w:val="center"/>
        </w:trPr>
        <w:tc>
          <w:tcPr>
            <w:tcW w:w="1986" w:type="dxa"/>
            <w:tcBorders>
              <w:top w:val="single" w:sz="2" w:space="0" w:color="auto"/>
              <w:bottom w:val="double" w:sz="4" w:space="0" w:color="auto"/>
            </w:tcBorders>
            <w:shd w:val="clear" w:color="auto" w:fill="auto"/>
            <w:noWrap/>
            <w:vAlign w:val="center"/>
            <w:hideMark/>
          </w:tcPr>
          <w:p w14:paraId="1080D2DE"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p>
        </w:tc>
        <w:tc>
          <w:tcPr>
            <w:tcW w:w="1350" w:type="dxa"/>
            <w:tcBorders>
              <w:top w:val="single" w:sz="2" w:space="0" w:color="auto"/>
              <w:bottom w:val="double" w:sz="4" w:space="0" w:color="auto"/>
            </w:tcBorders>
            <w:shd w:val="clear" w:color="auto" w:fill="auto"/>
            <w:noWrap/>
            <w:vAlign w:val="center"/>
            <w:hideMark/>
          </w:tcPr>
          <w:p w14:paraId="39265708"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20"/>
              </w:rPr>
              <w:t>小寨</w:t>
            </w:r>
          </w:p>
        </w:tc>
        <w:tc>
          <w:tcPr>
            <w:tcW w:w="1277" w:type="dxa"/>
            <w:tcBorders>
              <w:top w:val="single" w:sz="2" w:space="0" w:color="auto"/>
              <w:bottom w:val="double" w:sz="4" w:space="0" w:color="auto"/>
            </w:tcBorders>
            <w:shd w:val="clear" w:color="auto" w:fill="auto"/>
            <w:noWrap/>
            <w:vAlign w:val="center"/>
            <w:hideMark/>
          </w:tcPr>
          <w:p w14:paraId="0EE59338"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20"/>
              </w:rPr>
              <w:t>钟楼</w:t>
            </w:r>
          </w:p>
        </w:tc>
        <w:tc>
          <w:tcPr>
            <w:tcW w:w="1232" w:type="dxa"/>
            <w:tcBorders>
              <w:top w:val="single" w:sz="2" w:space="0" w:color="auto"/>
              <w:bottom w:val="double" w:sz="4" w:space="0" w:color="auto"/>
            </w:tcBorders>
            <w:shd w:val="clear" w:color="auto" w:fill="auto"/>
            <w:noWrap/>
            <w:vAlign w:val="center"/>
            <w:hideMark/>
          </w:tcPr>
          <w:p w14:paraId="184D7F7F"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20"/>
              </w:rPr>
              <w:t>曲江新区</w:t>
            </w:r>
          </w:p>
        </w:tc>
        <w:tc>
          <w:tcPr>
            <w:tcW w:w="436" w:type="dxa"/>
            <w:vMerge w:val="restart"/>
            <w:tcBorders>
              <w:top w:val="nil"/>
            </w:tcBorders>
          </w:tcPr>
          <w:p w14:paraId="7020EECB"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p>
        </w:tc>
        <w:tc>
          <w:tcPr>
            <w:tcW w:w="1088" w:type="dxa"/>
            <w:tcBorders>
              <w:top w:val="single" w:sz="2" w:space="0" w:color="auto"/>
              <w:bottom w:val="double" w:sz="4" w:space="0" w:color="auto"/>
            </w:tcBorders>
            <w:vAlign w:val="center"/>
          </w:tcPr>
          <w:p w14:paraId="3A75E2C6"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20"/>
              </w:rPr>
              <w:t>小寨</w:t>
            </w:r>
          </w:p>
        </w:tc>
        <w:tc>
          <w:tcPr>
            <w:tcW w:w="1286" w:type="dxa"/>
            <w:tcBorders>
              <w:top w:val="single" w:sz="2" w:space="0" w:color="auto"/>
              <w:bottom w:val="double" w:sz="4" w:space="0" w:color="auto"/>
            </w:tcBorders>
            <w:vAlign w:val="center"/>
          </w:tcPr>
          <w:p w14:paraId="57899787"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20"/>
              </w:rPr>
              <w:t>钟楼</w:t>
            </w:r>
          </w:p>
        </w:tc>
        <w:tc>
          <w:tcPr>
            <w:tcW w:w="1372" w:type="dxa"/>
            <w:tcBorders>
              <w:top w:val="single" w:sz="2" w:space="0" w:color="auto"/>
              <w:bottom w:val="double" w:sz="4" w:space="0" w:color="auto"/>
            </w:tcBorders>
            <w:vAlign w:val="center"/>
          </w:tcPr>
          <w:p w14:paraId="5486E877"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20"/>
              </w:rPr>
              <w:t>曲江新区</w:t>
            </w:r>
          </w:p>
        </w:tc>
        <w:tc>
          <w:tcPr>
            <w:tcW w:w="386" w:type="dxa"/>
            <w:vMerge w:val="restart"/>
            <w:tcBorders>
              <w:top w:val="nil"/>
            </w:tcBorders>
          </w:tcPr>
          <w:p w14:paraId="5690EF93"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p>
        </w:tc>
        <w:tc>
          <w:tcPr>
            <w:tcW w:w="950" w:type="dxa"/>
            <w:tcBorders>
              <w:top w:val="single" w:sz="2" w:space="0" w:color="auto"/>
              <w:bottom w:val="double" w:sz="4" w:space="0" w:color="auto"/>
            </w:tcBorders>
            <w:vAlign w:val="center"/>
          </w:tcPr>
          <w:p w14:paraId="1143CC26"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18"/>
              </w:rPr>
              <w:t>70m</w:t>
            </w:r>
            <w:r w:rsidRPr="00A4295F">
              <w:rPr>
                <w:rFonts w:ascii="Times New Roman" w:eastAsia="宋体" w:hAnsi="Times New Roman" w:cs="Times New Roman"/>
                <w:b/>
                <w:kern w:val="0"/>
                <w:sz w:val="20"/>
                <w:szCs w:val="18"/>
                <w:vertAlign w:val="superscript"/>
              </w:rPr>
              <w:t>2</w:t>
            </w:r>
            <w:r w:rsidRPr="00A4295F">
              <w:rPr>
                <w:rFonts w:ascii="Times New Roman" w:eastAsia="宋体" w:hAnsi="Times New Roman" w:cs="Times New Roman"/>
                <w:b/>
                <w:kern w:val="0"/>
                <w:sz w:val="20"/>
                <w:szCs w:val="18"/>
              </w:rPr>
              <w:t>以下</w:t>
            </w:r>
          </w:p>
        </w:tc>
        <w:tc>
          <w:tcPr>
            <w:tcW w:w="803" w:type="dxa"/>
            <w:tcBorders>
              <w:top w:val="single" w:sz="2" w:space="0" w:color="auto"/>
              <w:bottom w:val="double" w:sz="4" w:space="0" w:color="auto"/>
            </w:tcBorders>
            <w:vAlign w:val="center"/>
          </w:tcPr>
          <w:p w14:paraId="70FB76F0"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18"/>
              </w:rPr>
              <w:t>70-90 m</w:t>
            </w:r>
            <w:r w:rsidRPr="00A4295F">
              <w:rPr>
                <w:rFonts w:ascii="Times New Roman" w:eastAsia="宋体" w:hAnsi="Times New Roman" w:cs="Times New Roman"/>
                <w:b/>
                <w:kern w:val="0"/>
                <w:sz w:val="20"/>
                <w:szCs w:val="18"/>
                <w:vertAlign w:val="superscript"/>
              </w:rPr>
              <w:t>2</w:t>
            </w:r>
          </w:p>
        </w:tc>
        <w:tc>
          <w:tcPr>
            <w:tcW w:w="922" w:type="dxa"/>
            <w:tcBorders>
              <w:top w:val="single" w:sz="2" w:space="0" w:color="auto"/>
              <w:bottom w:val="double" w:sz="4" w:space="0" w:color="auto"/>
            </w:tcBorders>
            <w:vAlign w:val="center"/>
          </w:tcPr>
          <w:p w14:paraId="7A0ECAAC"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18"/>
              </w:rPr>
              <w:t>90-120 m</w:t>
            </w:r>
            <w:r w:rsidRPr="00A4295F">
              <w:rPr>
                <w:rFonts w:ascii="Times New Roman" w:eastAsia="宋体" w:hAnsi="Times New Roman" w:cs="Times New Roman"/>
                <w:b/>
                <w:kern w:val="0"/>
                <w:sz w:val="20"/>
                <w:szCs w:val="18"/>
                <w:vertAlign w:val="superscript"/>
              </w:rPr>
              <w:t>2</w:t>
            </w:r>
          </w:p>
        </w:tc>
        <w:tc>
          <w:tcPr>
            <w:tcW w:w="1101" w:type="dxa"/>
            <w:tcBorders>
              <w:top w:val="single" w:sz="2" w:space="0" w:color="auto"/>
              <w:bottom w:val="double" w:sz="4" w:space="0" w:color="auto"/>
            </w:tcBorders>
            <w:vAlign w:val="center"/>
          </w:tcPr>
          <w:p w14:paraId="2482217F"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18"/>
              </w:rPr>
              <w:t>120-140 m</w:t>
            </w:r>
            <w:r w:rsidRPr="00A4295F">
              <w:rPr>
                <w:rFonts w:ascii="Times New Roman" w:eastAsia="宋体" w:hAnsi="Times New Roman" w:cs="Times New Roman"/>
                <w:b/>
                <w:kern w:val="0"/>
                <w:sz w:val="20"/>
                <w:szCs w:val="18"/>
                <w:vertAlign w:val="superscript"/>
              </w:rPr>
              <w:t>2</w:t>
            </w:r>
          </w:p>
        </w:tc>
        <w:tc>
          <w:tcPr>
            <w:tcW w:w="1120" w:type="dxa"/>
            <w:tcBorders>
              <w:top w:val="single" w:sz="2" w:space="0" w:color="auto"/>
              <w:bottom w:val="double" w:sz="4" w:space="0" w:color="auto"/>
            </w:tcBorders>
            <w:vAlign w:val="center"/>
          </w:tcPr>
          <w:p w14:paraId="2F4BC61A" w14:textId="77777777" w:rsidR="008A2DEC" w:rsidRPr="00A4295F" w:rsidRDefault="008A2DEC" w:rsidP="00ED233E">
            <w:pPr>
              <w:widowControl/>
              <w:spacing w:before="240" w:after="240"/>
              <w:jc w:val="center"/>
              <w:rPr>
                <w:rFonts w:ascii="Times New Roman" w:eastAsia="宋体" w:hAnsi="Times New Roman" w:cs="Times New Roman"/>
                <w:b/>
                <w:kern w:val="0"/>
                <w:sz w:val="20"/>
                <w:szCs w:val="20"/>
              </w:rPr>
            </w:pPr>
            <w:r w:rsidRPr="00A4295F">
              <w:rPr>
                <w:rFonts w:ascii="Times New Roman" w:eastAsia="宋体" w:hAnsi="Times New Roman" w:cs="Times New Roman"/>
                <w:b/>
                <w:kern w:val="0"/>
                <w:sz w:val="20"/>
                <w:szCs w:val="18"/>
              </w:rPr>
              <w:t>140 m</w:t>
            </w:r>
            <w:r w:rsidRPr="00A4295F">
              <w:rPr>
                <w:rFonts w:ascii="Times New Roman" w:eastAsia="宋体" w:hAnsi="Times New Roman" w:cs="Times New Roman"/>
                <w:b/>
                <w:kern w:val="0"/>
                <w:sz w:val="20"/>
                <w:szCs w:val="18"/>
                <w:vertAlign w:val="superscript"/>
              </w:rPr>
              <w:t>2</w:t>
            </w:r>
            <w:r w:rsidRPr="00A4295F">
              <w:rPr>
                <w:rFonts w:ascii="Times New Roman" w:eastAsia="宋体" w:hAnsi="Times New Roman" w:cs="Times New Roman"/>
                <w:b/>
                <w:kern w:val="0"/>
                <w:sz w:val="20"/>
                <w:szCs w:val="18"/>
              </w:rPr>
              <w:t>以上</w:t>
            </w:r>
          </w:p>
        </w:tc>
      </w:tr>
      <w:tr w:rsidR="008A2DEC" w:rsidRPr="005913A8" w14:paraId="386B4E4E" w14:textId="77777777" w:rsidTr="00ED233E">
        <w:trPr>
          <w:trHeight w:val="284"/>
          <w:jc w:val="center"/>
        </w:trPr>
        <w:tc>
          <w:tcPr>
            <w:tcW w:w="1986" w:type="dxa"/>
            <w:tcBorders>
              <w:top w:val="double" w:sz="4" w:space="0" w:color="auto"/>
              <w:bottom w:val="nil"/>
            </w:tcBorders>
            <w:shd w:val="clear" w:color="auto" w:fill="D0CECE" w:themeFill="background2" w:themeFillShade="E6"/>
            <w:noWrap/>
            <w:vAlign w:val="center"/>
            <w:hideMark/>
          </w:tcPr>
          <w:p w14:paraId="3739DD77" w14:textId="77777777" w:rsidR="008A2DEC" w:rsidRPr="00671967" w:rsidRDefault="008A2DEC" w:rsidP="00ED233E">
            <w:pPr>
              <w:widowControl/>
              <w:spacing w:line="276" w:lineRule="auto"/>
              <w:jc w:val="left"/>
              <w:rPr>
                <w:rFonts w:ascii="Times New Roman" w:eastAsia="宋体" w:hAnsi="Times New Roman" w:cs="Times New Roman"/>
                <w:b/>
                <w:kern w:val="0"/>
                <w:sz w:val="20"/>
                <w:szCs w:val="20"/>
              </w:rPr>
            </w:pPr>
            <w:proofErr w:type="gramStart"/>
            <w:r w:rsidRPr="00671967">
              <w:rPr>
                <w:rFonts w:ascii="Times New Roman" w:eastAsia="宋体" w:hAnsi="Times New Roman" w:cs="Times New Roman"/>
                <w:b/>
                <w:kern w:val="0"/>
                <w:sz w:val="20"/>
                <w:szCs w:val="20"/>
              </w:rPr>
              <w:t>年化增长率</w:t>
            </w:r>
            <w:proofErr w:type="gramEnd"/>
          </w:p>
        </w:tc>
        <w:tc>
          <w:tcPr>
            <w:tcW w:w="1350" w:type="dxa"/>
            <w:tcBorders>
              <w:top w:val="double" w:sz="4" w:space="0" w:color="auto"/>
              <w:bottom w:val="nil"/>
            </w:tcBorders>
            <w:shd w:val="clear" w:color="auto" w:fill="auto"/>
            <w:noWrap/>
            <w:vAlign w:val="bottom"/>
          </w:tcPr>
          <w:p w14:paraId="41F1E32A"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8.65%</w:t>
            </w:r>
          </w:p>
        </w:tc>
        <w:tc>
          <w:tcPr>
            <w:tcW w:w="1277" w:type="dxa"/>
            <w:tcBorders>
              <w:top w:val="double" w:sz="4" w:space="0" w:color="auto"/>
              <w:bottom w:val="nil"/>
            </w:tcBorders>
            <w:shd w:val="clear" w:color="auto" w:fill="auto"/>
            <w:noWrap/>
            <w:vAlign w:val="bottom"/>
          </w:tcPr>
          <w:p w14:paraId="77A4A04A"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9.32%</w:t>
            </w:r>
          </w:p>
        </w:tc>
        <w:tc>
          <w:tcPr>
            <w:tcW w:w="1232" w:type="dxa"/>
            <w:tcBorders>
              <w:top w:val="double" w:sz="4" w:space="0" w:color="auto"/>
              <w:bottom w:val="nil"/>
            </w:tcBorders>
            <w:shd w:val="clear" w:color="auto" w:fill="auto"/>
            <w:noWrap/>
            <w:vAlign w:val="bottom"/>
          </w:tcPr>
          <w:p w14:paraId="01A63584"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7.01%</w:t>
            </w:r>
          </w:p>
        </w:tc>
        <w:tc>
          <w:tcPr>
            <w:tcW w:w="436" w:type="dxa"/>
            <w:vMerge/>
            <w:tcBorders>
              <w:bottom w:val="nil"/>
            </w:tcBorders>
          </w:tcPr>
          <w:p w14:paraId="605FBB61" w14:textId="77777777" w:rsidR="008A2DEC" w:rsidRPr="005913A8" w:rsidRDefault="008A2DEC" w:rsidP="00ED233E">
            <w:pPr>
              <w:widowControl/>
              <w:jc w:val="center"/>
              <w:rPr>
                <w:rFonts w:ascii="Times New Roman" w:eastAsia="宋体" w:hAnsi="Times New Roman" w:cs="Times New Roman"/>
                <w:kern w:val="0"/>
                <w:szCs w:val="21"/>
              </w:rPr>
            </w:pPr>
          </w:p>
        </w:tc>
        <w:tc>
          <w:tcPr>
            <w:tcW w:w="1088" w:type="dxa"/>
            <w:tcBorders>
              <w:top w:val="double" w:sz="4" w:space="0" w:color="auto"/>
              <w:bottom w:val="nil"/>
            </w:tcBorders>
            <w:vAlign w:val="bottom"/>
          </w:tcPr>
          <w:p w14:paraId="53A45B72"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1.55%</w:t>
            </w:r>
          </w:p>
        </w:tc>
        <w:tc>
          <w:tcPr>
            <w:tcW w:w="1286" w:type="dxa"/>
            <w:tcBorders>
              <w:top w:val="double" w:sz="4" w:space="0" w:color="auto"/>
              <w:bottom w:val="nil"/>
            </w:tcBorders>
            <w:vAlign w:val="bottom"/>
          </w:tcPr>
          <w:p w14:paraId="6354F63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0.65%</w:t>
            </w:r>
          </w:p>
        </w:tc>
        <w:tc>
          <w:tcPr>
            <w:tcW w:w="1372" w:type="dxa"/>
            <w:tcBorders>
              <w:top w:val="double" w:sz="4" w:space="0" w:color="auto"/>
              <w:bottom w:val="nil"/>
            </w:tcBorders>
            <w:vAlign w:val="bottom"/>
          </w:tcPr>
          <w:p w14:paraId="4D77431F"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-0.66%</w:t>
            </w:r>
          </w:p>
        </w:tc>
        <w:tc>
          <w:tcPr>
            <w:tcW w:w="386" w:type="dxa"/>
            <w:vMerge/>
            <w:tcBorders>
              <w:bottom w:val="nil"/>
            </w:tcBorders>
          </w:tcPr>
          <w:p w14:paraId="7356E89B" w14:textId="77777777" w:rsidR="008A2DEC" w:rsidRPr="005913A8" w:rsidRDefault="008A2DEC" w:rsidP="00ED233E">
            <w:pPr>
              <w:widowControl/>
              <w:jc w:val="center"/>
              <w:rPr>
                <w:rFonts w:ascii="Times New Roman" w:eastAsia="宋体" w:hAnsi="Times New Roman" w:cs="Times New Roman"/>
                <w:kern w:val="0"/>
                <w:szCs w:val="21"/>
              </w:rPr>
            </w:pPr>
          </w:p>
        </w:tc>
        <w:tc>
          <w:tcPr>
            <w:tcW w:w="950" w:type="dxa"/>
            <w:tcBorders>
              <w:top w:val="double" w:sz="4" w:space="0" w:color="auto"/>
              <w:bottom w:val="nil"/>
            </w:tcBorders>
            <w:vAlign w:val="bottom"/>
          </w:tcPr>
          <w:p w14:paraId="6826752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-1.62%</w:t>
            </w:r>
          </w:p>
        </w:tc>
        <w:tc>
          <w:tcPr>
            <w:tcW w:w="803" w:type="dxa"/>
            <w:tcBorders>
              <w:top w:val="double" w:sz="4" w:space="0" w:color="auto"/>
              <w:bottom w:val="nil"/>
            </w:tcBorders>
            <w:vAlign w:val="bottom"/>
          </w:tcPr>
          <w:p w14:paraId="266A045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-0.98%</w:t>
            </w:r>
          </w:p>
        </w:tc>
        <w:tc>
          <w:tcPr>
            <w:tcW w:w="922" w:type="dxa"/>
            <w:tcBorders>
              <w:top w:val="double" w:sz="4" w:space="0" w:color="auto"/>
              <w:bottom w:val="nil"/>
            </w:tcBorders>
            <w:vAlign w:val="bottom"/>
          </w:tcPr>
          <w:p w14:paraId="4C35FC10"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-1.47%</w:t>
            </w:r>
          </w:p>
        </w:tc>
        <w:tc>
          <w:tcPr>
            <w:tcW w:w="1101" w:type="dxa"/>
            <w:tcBorders>
              <w:top w:val="double" w:sz="4" w:space="0" w:color="auto"/>
              <w:bottom w:val="nil"/>
            </w:tcBorders>
            <w:vAlign w:val="bottom"/>
          </w:tcPr>
          <w:p w14:paraId="4E13C5F5"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-1.46%</w:t>
            </w:r>
          </w:p>
        </w:tc>
        <w:tc>
          <w:tcPr>
            <w:tcW w:w="1120" w:type="dxa"/>
            <w:tcBorders>
              <w:top w:val="double" w:sz="4" w:space="0" w:color="auto"/>
              <w:bottom w:val="nil"/>
            </w:tcBorders>
            <w:vAlign w:val="bottom"/>
          </w:tcPr>
          <w:p w14:paraId="679E212B"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-0.37%</w:t>
            </w:r>
          </w:p>
        </w:tc>
      </w:tr>
      <w:tr w:rsidR="008A2DEC" w:rsidRPr="005913A8" w14:paraId="17A6696D" w14:textId="77777777" w:rsidTr="00ED233E">
        <w:trPr>
          <w:trHeight w:val="284"/>
          <w:jc w:val="center"/>
        </w:trPr>
        <w:tc>
          <w:tcPr>
            <w:tcW w:w="1986" w:type="dxa"/>
            <w:tcBorders>
              <w:top w:val="nil"/>
            </w:tcBorders>
            <w:shd w:val="clear" w:color="auto" w:fill="D0CECE" w:themeFill="background2" w:themeFillShade="E6"/>
            <w:noWrap/>
            <w:vAlign w:val="center"/>
          </w:tcPr>
          <w:p w14:paraId="07A7DE75" w14:textId="77777777" w:rsidR="008A2DEC" w:rsidRPr="00671967" w:rsidRDefault="008A2DEC" w:rsidP="00ED233E">
            <w:pPr>
              <w:widowControl/>
              <w:spacing w:line="276" w:lineRule="auto"/>
              <w:jc w:val="left"/>
              <w:rPr>
                <w:rFonts w:ascii="Times New Roman" w:eastAsia="宋体" w:hAnsi="Times New Roman" w:cs="Times New Roman"/>
                <w:b/>
                <w:kern w:val="0"/>
                <w:sz w:val="20"/>
                <w:szCs w:val="20"/>
              </w:rPr>
            </w:pPr>
            <w:r w:rsidRPr="00671967">
              <w:rPr>
                <w:rFonts w:ascii="Times New Roman" w:eastAsia="宋体" w:hAnsi="Times New Roman" w:cs="Times New Roman"/>
                <w:b/>
                <w:kern w:val="0"/>
                <w:sz w:val="20"/>
                <w:szCs w:val="20"/>
              </w:rPr>
              <w:t>季度波动率</w:t>
            </w:r>
          </w:p>
        </w:tc>
        <w:tc>
          <w:tcPr>
            <w:tcW w:w="1350" w:type="dxa"/>
            <w:tcBorders>
              <w:top w:val="nil"/>
            </w:tcBorders>
            <w:shd w:val="clear" w:color="auto" w:fill="auto"/>
            <w:noWrap/>
            <w:vAlign w:val="bottom"/>
          </w:tcPr>
          <w:p w14:paraId="4E0DD2FE"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2.10%</w:t>
            </w:r>
          </w:p>
        </w:tc>
        <w:tc>
          <w:tcPr>
            <w:tcW w:w="1277" w:type="dxa"/>
            <w:tcBorders>
              <w:top w:val="nil"/>
            </w:tcBorders>
            <w:shd w:val="clear" w:color="auto" w:fill="auto"/>
            <w:noWrap/>
            <w:vAlign w:val="bottom"/>
          </w:tcPr>
          <w:p w14:paraId="036445BA"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2.25%</w:t>
            </w:r>
          </w:p>
        </w:tc>
        <w:tc>
          <w:tcPr>
            <w:tcW w:w="1232" w:type="dxa"/>
            <w:tcBorders>
              <w:top w:val="nil"/>
            </w:tcBorders>
            <w:shd w:val="clear" w:color="auto" w:fill="auto"/>
            <w:noWrap/>
            <w:vAlign w:val="bottom"/>
          </w:tcPr>
          <w:p w14:paraId="38D38FD1"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1.71%</w:t>
            </w:r>
          </w:p>
        </w:tc>
        <w:tc>
          <w:tcPr>
            <w:tcW w:w="436" w:type="dxa"/>
            <w:tcBorders>
              <w:top w:val="nil"/>
            </w:tcBorders>
          </w:tcPr>
          <w:p w14:paraId="274114F3" w14:textId="77777777" w:rsidR="008A2DEC" w:rsidRPr="005913A8" w:rsidRDefault="008A2DEC" w:rsidP="00ED233E">
            <w:pPr>
              <w:widowControl/>
              <w:jc w:val="center"/>
              <w:rPr>
                <w:rFonts w:ascii="Times New Roman" w:eastAsia="宋体" w:hAnsi="Times New Roman" w:cs="Times New Roman"/>
                <w:kern w:val="0"/>
                <w:szCs w:val="21"/>
              </w:rPr>
            </w:pPr>
          </w:p>
        </w:tc>
        <w:tc>
          <w:tcPr>
            <w:tcW w:w="1088" w:type="dxa"/>
            <w:tcBorders>
              <w:top w:val="nil"/>
            </w:tcBorders>
            <w:vAlign w:val="bottom"/>
          </w:tcPr>
          <w:p w14:paraId="06CD87D2"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0.39%</w:t>
            </w:r>
          </w:p>
        </w:tc>
        <w:tc>
          <w:tcPr>
            <w:tcW w:w="1286" w:type="dxa"/>
            <w:tcBorders>
              <w:top w:val="nil"/>
            </w:tcBorders>
            <w:vAlign w:val="bottom"/>
          </w:tcPr>
          <w:p w14:paraId="15E03917"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0.16%</w:t>
            </w:r>
          </w:p>
        </w:tc>
        <w:tc>
          <w:tcPr>
            <w:tcW w:w="1372" w:type="dxa"/>
            <w:tcBorders>
              <w:top w:val="nil"/>
            </w:tcBorders>
            <w:vAlign w:val="bottom"/>
          </w:tcPr>
          <w:p w14:paraId="55FAEADD"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-0.17%</w:t>
            </w:r>
          </w:p>
        </w:tc>
        <w:tc>
          <w:tcPr>
            <w:tcW w:w="386" w:type="dxa"/>
            <w:tcBorders>
              <w:top w:val="nil"/>
            </w:tcBorders>
          </w:tcPr>
          <w:p w14:paraId="16111361" w14:textId="77777777" w:rsidR="008A2DEC" w:rsidRPr="005913A8" w:rsidRDefault="008A2DEC" w:rsidP="00ED233E">
            <w:pPr>
              <w:widowControl/>
              <w:jc w:val="center"/>
              <w:rPr>
                <w:rFonts w:ascii="Times New Roman" w:eastAsia="宋体" w:hAnsi="Times New Roman" w:cs="Times New Roman"/>
                <w:kern w:val="0"/>
                <w:szCs w:val="21"/>
              </w:rPr>
            </w:pPr>
          </w:p>
        </w:tc>
        <w:tc>
          <w:tcPr>
            <w:tcW w:w="950" w:type="dxa"/>
            <w:tcBorders>
              <w:top w:val="nil"/>
            </w:tcBorders>
            <w:vAlign w:val="bottom"/>
          </w:tcPr>
          <w:p w14:paraId="282123B7"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-0.41%</w:t>
            </w:r>
          </w:p>
        </w:tc>
        <w:tc>
          <w:tcPr>
            <w:tcW w:w="803" w:type="dxa"/>
            <w:tcBorders>
              <w:top w:val="nil"/>
            </w:tcBorders>
            <w:vAlign w:val="bottom"/>
          </w:tcPr>
          <w:p w14:paraId="1A63F528"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-0.25%</w:t>
            </w:r>
          </w:p>
        </w:tc>
        <w:tc>
          <w:tcPr>
            <w:tcW w:w="922" w:type="dxa"/>
            <w:tcBorders>
              <w:top w:val="nil"/>
            </w:tcBorders>
            <w:vAlign w:val="bottom"/>
          </w:tcPr>
          <w:p w14:paraId="07C0B290"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-0.37%</w:t>
            </w:r>
          </w:p>
        </w:tc>
        <w:tc>
          <w:tcPr>
            <w:tcW w:w="1101" w:type="dxa"/>
            <w:tcBorders>
              <w:top w:val="nil"/>
            </w:tcBorders>
            <w:vAlign w:val="bottom"/>
          </w:tcPr>
          <w:p w14:paraId="068EE62E"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-0.37%</w:t>
            </w:r>
          </w:p>
        </w:tc>
        <w:tc>
          <w:tcPr>
            <w:tcW w:w="1120" w:type="dxa"/>
            <w:tcBorders>
              <w:top w:val="nil"/>
            </w:tcBorders>
            <w:vAlign w:val="bottom"/>
          </w:tcPr>
          <w:p w14:paraId="3321181A"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-0.09%</w:t>
            </w:r>
          </w:p>
        </w:tc>
      </w:tr>
      <w:tr w:rsidR="008A2DEC" w:rsidRPr="005913A8" w14:paraId="562EA95A" w14:textId="77777777" w:rsidTr="00ED233E">
        <w:trPr>
          <w:trHeight w:val="284"/>
          <w:jc w:val="center"/>
        </w:trPr>
        <w:tc>
          <w:tcPr>
            <w:tcW w:w="1986" w:type="dxa"/>
            <w:shd w:val="clear" w:color="auto" w:fill="D0CECE" w:themeFill="background2" w:themeFillShade="E6"/>
            <w:noWrap/>
            <w:vAlign w:val="center"/>
            <w:hideMark/>
          </w:tcPr>
          <w:p w14:paraId="6627351D" w14:textId="77777777" w:rsidR="008A2DEC" w:rsidRPr="00671967" w:rsidRDefault="008A2DEC" w:rsidP="00ED233E">
            <w:pPr>
              <w:widowControl/>
              <w:spacing w:line="276" w:lineRule="auto"/>
              <w:jc w:val="left"/>
              <w:rPr>
                <w:rFonts w:ascii="Times New Roman" w:eastAsia="宋体" w:hAnsi="Times New Roman" w:cs="Times New Roman"/>
                <w:b/>
                <w:kern w:val="0"/>
                <w:sz w:val="20"/>
                <w:szCs w:val="20"/>
              </w:rPr>
            </w:pPr>
            <w:r w:rsidRPr="00671967">
              <w:rPr>
                <w:rFonts w:ascii="Times New Roman" w:eastAsia="宋体" w:hAnsi="Times New Roman" w:cs="Times New Roman"/>
                <w:b/>
                <w:kern w:val="0"/>
                <w:sz w:val="20"/>
                <w:szCs w:val="20"/>
              </w:rPr>
              <w:t>2015Q2</w:t>
            </w:r>
            <w:r w:rsidRPr="00671967">
              <w:rPr>
                <w:rFonts w:ascii="Times New Roman" w:eastAsia="宋体" w:hAnsi="Times New Roman" w:cs="Times New Roman"/>
                <w:b/>
                <w:kern w:val="0"/>
                <w:sz w:val="20"/>
                <w:szCs w:val="20"/>
              </w:rPr>
              <w:t>环比增长率</w:t>
            </w:r>
          </w:p>
        </w:tc>
        <w:tc>
          <w:tcPr>
            <w:tcW w:w="1350" w:type="dxa"/>
            <w:shd w:val="clear" w:color="auto" w:fill="auto"/>
            <w:noWrap/>
            <w:vAlign w:val="bottom"/>
          </w:tcPr>
          <w:p w14:paraId="092D946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11.14%</w:t>
            </w:r>
          </w:p>
        </w:tc>
        <w:tc>
          <w:tcPr>
            <w:tcW w:w="1277" w:type="dxa"/>
            <w:shd w:val="clear" w:color="auto" w:fill="auto"/>
            <w:noWrap/>
            <w:vAlign w:val="bottom"/>
          </w:tcPr>
          <w:p w14:paraId="34A3A284"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-4.85%</w:t>
            </w:r>
          </w:p>
        </w:tc>
        <w:tc>
          <w:tcPr>
            <w:tcW w:w="1232" w:type="dxa"/>
            <w:shd w:val="clear" w:color="auto" w:fill="auto"/>
            <w:noWrap/>
            <w:vAlign w:val="bottom"/>
          </w:tcPr>
          <w:p w14:paraId="049E6D09"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6.36%</w:t>
            </w:r>
          </w:p>
        </w:tc>
        <w:tc>
          <w:tcPr>
            <w:tcW w:w="436" w:type="dxa"/>
          </w:tcPr>
          <w:p w14:paraId="4CC9A5E5" w14:textId="77777777" w:rsidR="008A2DEC" w:rsidRPr="005913A8" w:rsidRDefault="008A2DEC" w:rsidP="00ED233E">
            <w:pPr>
              <w:widowControl/>
              <w:jc w:val="center"/>
              <w:rPr>
                <w:rFonts w:ascii="Times New Roman" w:eastAsia="宋体" w:hAnsi="Times New Roman" w:cs="Times New Roman"/>
                <w:kern w:val="0"/>
                <w:szCs w:val="21"/>
              </w:rPr>
            </w:pPr>
          </w:p>
        </w:tc>
        <w:tc>
          <w:tcPr>
            <w:tcW w:w="1088" w:type="dxa"/>
            <w:vAlign w:val="bottom"/>
          </w:tcPr>
          <w:p w14:paraId="6EEE21C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6.13%</w:t>
            </w:r>
          </w:p>
        </w:tc>
        <w:tc>
          <w:tcPr>
            <w:tcW w:w="1286" w:type="dxa"/>
            <w:vAlign w:val="bottom"/>
          </w:tcPr>
          <w:p w14:paraId="4093869F"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4.15%</w:t>
            </w:r>
          </w:p>
        </w:tc>
        <w:tc>
          <w:tcPr>
            <w:tcW w:w="1372" w:type="dxa"/>
            <w:vAlign w:val="bottom"/>
          </w:tcPr>
          <w:p w14:paraId="76A050CF"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0.26%</w:t>
            </w:r>
          </w:p>
        </w:tc>
        <w:tc>
          <w:tcPr>
            <w:tcW w:w="386" w:type="dxa"/>
          </w:tcPr>
          <w:p w14:paraId="7F49073D" w14:textId="77777777" w:rsidR="008A2DEC" w:rsidRPr="005913A8" w:rsidRDefault="008A2DEC" w:rsidP="00ED233E">
            <w:pPr>
              <w:widowControl/>
              <w:jc w:val="center"/>
              <w:rPr>
                <w:rFonts w:ascii="Times New Roman" w:eastAsia="宋体" w:hAnsi="Times New Roman" w:cs="Times New Roman"/>
                <w:kern w:val="0"/>
                <w:szCs w:val="21"/>
              </w:rPr>
            </w:pPr>
          </w:p>
        </w:tc>
        <w:tc>
          <w:tcPr>
            <w:tcW w:w="950" w:type="dxa"/>
            <w:vAlign w:val="bottom"/>
          </w:tcPr>
          <w:p w14:paraId="2FA79A89"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0.15%</w:t>
            </w:r>
          </w:p>
        </w:tc>
        <w:tc>
          <w:tcPr>
            <w:tcW w:w="803" w:type="dxa"/>
            <w:vAlign w:val="bottom"/>
          </w:tcPr>
          <w:p w14:paraId="4BE0387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-0.95%</w:t>
            </w:r>
          </w:p>
        </w:tc>
        <w:tc>
          <w:tcPr>
            <w:tcW w:w="922" w:type="dxa"/>
            <w:vAlign w:val="bottom"/>
          </w:tcPr>
          <w:p w14:paraId="73E3C828"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-1.48%</w:t>
            </w:r>
          </w:p>
        </w:tc>
        <w:tc>
          <w:tcPr>
            <w:tcW w:w="1101" w:type="dxa"/>
            <w:vAlign w:val="bottom"/>
          </w:tcPr>
          <w:p w14:paraId="0482A1F1"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-0.80%</w:t>
            </w:r>
          </w:p>
        </w:tc>
        <w:tc>
          <w:tcPr>
            <w:tcW w:w="1120" w:type="dxa"/>
            <w:vAlign w:val="bottom"/>
          </w:tcPr>
          <w:p w14:paraId="228B5453"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1.94%</w:t>
            </w:r>
          </w:p>
        </w:tc>
      </w:tr>
      <w:tr w:rsidR="008A2DEC" w:rsidRPr="005913A8" w14:paraId="102B6435" w14:textId="77777777" w:rsidTr="00ED233E">
        <w:trPr>
          <w:trHeight w:val="284"/>
          <w:jc w:val="center"/>
        </w:trPr>
        <w:tc>
          <w:tcPr>
            <w:tcW w:w="1986" w:type="dxa"/>
            <w:shd w:val="clear" w:color="auto" w:fill="D0CECE" w:themeFill="background2" w:themeFillShade="E6"/>
            <w:noWrap/>
            <w:vAlign w:val="center"/>
            <w:hideMark/>
          </w:tcPr>
          <w:p w14:paraId="5723BA2F" w14:textId="77777777" w:rsidR="008A2DEC" w:rsidRPr="00671967" w:rsidRDefault="008A2DEC" w:rsidP="00ED233E">
            <w:pPr>
              <w:widowControl/>
              <w:spacing w:line="276" w:lineRule="auto"/>
              <w:jc w:val="left"/>
              <w:rPr>
                <w:rFonts w:ascii="Times New Roman" w:eastAsia="宋体" w:hAnsi="Times New Roman" w:cs="Times New Roman"/>
                <w:b/>
                <w:kern w:val="0"/>
                <w:sz w:val="20"/>
                <w:szCs w:val="20"/>
              </w:rPr>
            </w:pPr>
            <w:r w:rsidRPr="00671967">
              <w:rPr>
                <w:rFonts w:ascii="Times New Roman" w:eastAsia="宋体" w:hAnsi="Times New Roman" w:cs="Times New Roman"/>
                <w:b/>
                <w:kern w:val="0"/>
                <w:sz w:val="20"/>
                <w:szCs w:val="20"/>
              </w:rPr>
              <w:t>2015Q2</w:t>
            </w:r>
            <w:r w:rsidRPr="00671967">
              <w:rPr>
                <w:rFonts w:ascii="Times New Roman" w:eastAsia="宋体" w:hAnsi="Times New Roman" w:cs="Times New Roman"/>
                <w:b/>
                <w:kern w:val="0"/>
                <w:sz w:val="20"/>
                <w:szCs w:val="20"/>
              </w:rPr>
              <w:t>同比增长率</w:t>
            </w:r>
          </w:p>
        </w:tc>
        <w:tc>
          <w:tcPr>
            <w:tcW w:w="1350" w:type="dxa"/>
            <w:shd w:val="clear" w:color="auto" w:fill="auto"/>
            <w:noWrap/>
            <w:vAlign w:val="bottom"/>
          </w:tcPr>
          <w:p w14:paraId="10AA8AC6"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6.03%</w:t>
            </w:r>
          </w:p>
        </w:tc>
        <w:tc>
          <w:tcPr>
            <w:tcW w:w="1277" w:type="dxa"/>
            <w:shd w:val="clear" w:color="auto" w:fill="auto"/>
            <w:noWrap/>
            <w:vAlign w:val="bottom"/>
          </w:tcPr>
          <w:p w14:paraId="799A7E68"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7.57%</w:t>
            </w:r>
          </w:p>
        </w:tc>
        <w:tc>
          <w:tcPr>
            <w:tcW w:w="1232" w:type="dxa"/>
            <w:shd w:val="clear" w:color="auto" w:fill="auto"/>
            <w:noWrap/>
            <w:vAlign w:val="bottom"/>
          </w:tcPr>
          <w:p w14:paraId="36F049A1"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-1.61%</w:t>
            </w:r>
          </w:p>
        </w:tc>
        <w:tc>
          <w:tcPr>
            <w:tcW w:w="436" w:type="dxa"/>
            <w:tcBorders>
              <w:bottom w:val="nil"/>
            </w:tcBorders>
          </w:tcPr>
          <w:p w14:paraId="3B4563E7" w14:textId="77777777" w:rsidR="008A2DEC" w:rsidRPr="005913A8" w:rsidRDefault="008A2DEC" w:rsidP="00ED233E">
            <w:pPr>
              <w:widowControl/>
              <w:jc w:val="center"/>
              <w:rPr>
                <w:rFonts w:ascii="Times New Roman" w:eastAsia="宋体" w:hAnsi="Times New Roman" w:cs="Times New Roman"/>
                <w:kern w:val="0"/>
                <w:szCs w:val="21"/>
              </w:rPr>
            </w:pPr>
          </w:p>
        </w:tc>
        <w:tc>
          <w:tcPr>
            <w:tcW w:w="1088" w:type="dxa"/>
            <w:vAlign w:val="bottom"/>
          </w:tcPr>
          <w:p w14:paraId="70167A85"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7.67%</w:t>
            </w:r>
          </w:p>
        </w:tc>
        <w:tc>
          <w:tcPr>
            <w:tcW w:w="1286" w:type="dxa"/>
            <w:vAlign w:val="bottom"/>
          </w:tcPr>
          <w:p w14:paraId="296725D9"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1.37%</w:t>
            </w:r>
          </w:p>
        </w:tc>
        <w:tc>
          <w:tcPr>
            <w:tcW w:w="1372" w:type="dxa"/>
            <w:vAlign w:val="bottom"/>
          </w:tcPr>
          <w:p w14:paraId="7523AE1A"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1.83%</w:t>
            </w:r>
          </w:p>
        </w:tc>
        <w:tc>
          <w:tcPr>
            <w:tcW w:w="386" w:type="dxa"/>
            <w:tcBorders>
              <w:bottom w:val="nil"/>
            </w:tcBorders>
          </w:tcPr>
          <w:p w14:paraId="74DB0517" w14:textId="77777777" w:rsidR="008A2DEC" w:rsidRPr="005913A8" w:rsidRDefault="008A2DEC" w:rsidP="00ED233E">
            <w:pPr>
              <w:widowControl/>
              <w:jc w:val="center"/>
              <w:rPr>
                <w:rFonts w:ascii="Times New Roman" w:eastAsia="宋体" w:hAnsi="Times New Roman" w:cs="Times New Roman"/>
                <w:kern w:val="0"/>
                <w:szCs w:val="21"/>
              </w:rPr>
            </w:pPr>
          </w:p>
        </w:tc>
        <w:tc>
          <w:tcPr>
            <w:tcW w:w="950" w:type="dxa"/>
            <w:vAlign w:val="bottom"/>
          </w:tcPr>
          <w:p w14:paraId="115F47E8"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-0.73%</w:t>
            </w:r>
          </w:p>
        </w:tc>
        <w:tc>
          <w:tcPr>
            <w:tcW w:w="803" w:type="dxa"/>
            <w:vAlign w:val="bottom"/>
          </w:tcPr>
          <w:p w14:paraId="0F564F33"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-4.33%</w:t>
            </w:r>
          </w:p>
        </w:tc>
        <w:tc>
          <w:tcPr>
            <w:tcW w:w="922" w:type="dxa"/>
            <w:vAlign w:val="bottom"/>
          </w:tcPr>
          <w:p w14:paraId="7D2908AD"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-1.28%</w:t>
            </w:r>
          </w:p>
        </w:tc>
        <w:tc>
          <w:tcPr>
            <w:tcW w:w="1101" w:type="dxa"/>
            <w:vAlign w:val="bottom"/>
          </w:tcPr>
          <w:p w14:paraId="2A3EDB0C"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-1.00%</w:t>
            </w:r>
          </w:p>
        </w:tc>
        <w:tc>
          <w:tcPr>
            <w:tcW w:w="1120" w:type="dxa"/>
            <w:vAlign w:val="bottom"/>
          </w:tcPr>
          <w:p w14:paraId="48661B20" w14:textId="77777777" w:rsidR="008A2DEC" w:rsidRPr="005913A8" w:rsidRDefault="008A2DEC" w:rsidP="00ED233E">
            <w:pPr>
              <w:widowControl/>
              <w:jc w:val="center"/>
              <w:rPr>
                <w:rFonts w:ascii="Times New Roman" w:eastAsia="宋体" w:hAnsi="Times New Roman" w:cs="Times New Roman"/>
                <w:kern w:val="0"/>
                <w:szCs w:val="21"/>
              </w:rPr>
            </w:pPr>
            <w:r w:rsidRPr="005913A8">
              <w:rPr>
                <w:rFonts w:ascii="Times New Roman" w:eastAsia="宋体" w:hAnsi="Times New Roman" w:cs="Times New Roman" w:hint="eastAsia"/>
                <w:kern w:val="0"/>
                <w:szCs w:val="21"/>
              </w:rPr>
              <w:t>1.79%</w:t>
            </w:r>
          </w:p>
        </w:tc>
      </w:tr>
    </w:tbl>
    <w:p w14:paraId="6BB006F7" w14:textId="77777777" w:rsidR="008A2DEC" w:rsidRPr="00A4295F" w:rsidRDefault="008A2DEC" w:rsidP="008A2DEC">
      <w:pPr>
        <w:widowControl/>
        <w:jc w:val="left"/>
        <w:rPr>
          <w:rFonts w:ascii="Times New Roman" w:hAnsi="Times New Roman" w:cs="Times New Roman"/>
        </w:rPr>
      </w:pPr>
    </w:p>
    <w:p w14:paraId="5B081708" w14:textId="77777777" w:rsidR="008A2DEC" w:rsidRPr="00A4295F" w:rsidRDefault="008A2DEC" w:rsidP="008A2DEC">
      <w:pPr>
        <w:widowControl/>
        <w:jc w:val="left"/>
        <w:rPr>
          <w:rFonts w:ascii="Times New Roman" w:hAnsi="Times New Roman" w:cs="Times New Roman"/>
        </w:rPr>
      </w:pPr>
    </w:p>
    <w:p w14:paraId="60687DEC" w14:textId="77777777" w:rsidR="008A2DEC" w:rsidRPr="00A4295F" w:rsidRDefault="008A2DEC" w:rsidP="008A2DEC">
      <w:pPr>
        <w:pStyle w:val="a3"/>
        <w:keepNext/>
        <w:keepLines/>
        <w:numPr>
          <w:ilvl w:val="1"/>
          <w:numId w:val="2"/>
        </w:numPr>
        <w:spacing w:before="120" w:after="120"/>
        <w:ind w:firstLineChars="0"/>
        <w:outlineLvl w:val="1"/>
        <w:rPr>
          <w:rFonts w:ascii="Times New Roman" w:eastAsia="黑体" w:hAnsi="Times New Roman" w:cs="Times New Roman"/>
          <w:bCs/>
          <w:vanish/>
          <w:sz w:val="20"/>
          <w:szCs w:val="20"/>
        </w:rPr>
        <w:sectPr w:rsidR="008A2DEC" w:rsidRPr="00A4295F" w:rsidSect="00F03FFC">
          <w:headerReference w:type="default" r:id="rId39"/>
          <w:footerReference w:type="default" r:id="rId40"/>
          <w:footnotePr>
            <w:numRestart w:val="eachPage"/>
          </w:footnotePr>
          <w:pgSz w:w="16838" w:h="11906" w:orient="landscape" w:code="9"/>
          <w:pgMar w:top="851" w:right="851" w:bottom="851" w:left="851" w:header="284" w:footer="284" w:gutter="0"/>
          <w:cols w:space="425"/>
          <w:docGrid w:type="lines" w:linePitch="312"/>
        </w:sectPr>
      </w:pPr>
    </w:p>
    <w:p w14:paraId="23B3B5C8" w14:textId="77777777" w:rsidR="008A2DEC" w:rsidRPr="00A4295F" w:rsidRDefault="008A2DEC" w:rsidP="008A2DEC">
      <w:pPr>
        <w:pStyle w:val="1"/>
        <w:spacing w:before="120" w:after="120" w:line="360" w:lineRule="auto"/>
        <w:rPr>
          <w:rFonts w:ascii="Times New Roman" w:eastAsia="黑体" w:hAnsi="Times New Roman" w:cs="Times New Roman"/>
          <w:b w:val="0"/>
          <w:sz w:val="32"/>
        </w:rPr>
      </w:pPr>
      <w:r w:rsidRPr="00A4295F">
        <w:rPr>
          <w:rFonts w:ascii="Times New Roman" w:eastAsia="黑体" w:hAnsi="Times New Roman" w:cs="Times New Roman"/>
          <w:b w:val="0"/>
          <w:sz w:val="32"/>
        </w:rPr>
        <w:lastRenderedPageBreak/>
        <w:t>附表：中国典型城市同质住房价格指数</w:t>
      </w:r>
    </w:p>
    <w:p w14:paraId="4051747A" w14:textId="77777777" w:rsidR="008A2DEC" w:rsidRPr="00A4295F" w:rsidRDefault="008A2DEC" w:rsidP="008A2DEC">
      <w:pPr>
        <w:pStyle w:val="2"/>
        <w:spacing w:before="120" w:after="120" w:line="240" w:lineRule="auto"/>
        <w:rPr>
          <w:rFonts w:ascii="Times New Roman" w:eastAsia="黑体" w:hAnsi="Times New Roman" w:cs="Times New Roman"/>
          <w:b w:val="0"/>
          <w:sz w:val="28"/>
        </w:rPr>
      </w:pPr>
      <w:r w:rsidRPr="00A4295F">
        <w:rPr>
          <w:rFonts w:ascii="Times New Roman" w:eastAsia="黑体" w:hAnsi="Times New Roman" w:cs="Times New Roman"/>
          <w:b w:val="0"/>
          <w:sz w:val="28"/>
        </w:rPr>
        <w:t>附表</w:t>
      </w:r>
      <w:r w:rsidRPr="00A4295F">
        <w:rPr>
          <w:rFonts w:ascii="Times New Roman" w:eastAsia="黑体" w:hAnsi="Times New Roman" w:cs="Times New Roman"/>
          <w:b w:val="0"/>
          <w:sz w:val="28"/>
        </w:rPr>
        <w:t>1</w:t>
      </w:r>
      <w:r w:rsidRPr="00A4295F">
        <w:rPr>
          <w:rFonts w:ascii="Times New Roman" w:eastAsia="黑体" w:hAnsi="Times New Roman" w:cs="Times New Roman"/>
          <w:b w:val="0"/>
          <w:sz w:val="28"/>
        </w:rPr>
        <w:t>：</w:t>
      </w:r>
    </w:p>
    <w:p w14:paraId="0FEE365A" w14:textId="77777777" w:rsidR="008A2DEC" w:rsidRPr="00A4295F" w:rsidRDefault="008A2DEC" w:rsidP="008A2DEC">
      <w:pPr>
        <w:jc w:val="center"/>
        <w:rPr>
          <w:rFonts w:ascii="Times New Roman" w:hAnsi="Times New Roman" w:cs="Times New Roman"/>
          <w:b/>
        </w:rPr>
      </w:pPr>
      <w:r w:rsidRPr="00A4295F">
        <w:rPr>
          <w:rFonts w:ascii="Times New Roman" w:eastAsia="宋体" w:hAnsi="Times New Roman" w:cs="Times New Roman"/>
          <w:b/>
          <w:kern w:val="0"/>
          <w:sz w:val="28"/>
          <w:szCs w:val="28"/>
        </w:rPr>
        <w:t>城市中心城区新建商品住房同质价格</w:t>
      </w:r>
      <w:proofErr w:type="gramStart"/>
      <w:r w:rsidRPr="00A4295F">
        <w:rPr>
          <w:rFonts w:ascii="Times New Roman" w:eastAsia="宋体" w:hAnsi="Times New Roman" w:cs="Times New Roman"/>
          <w:b/>
          <w:kern w:val="0"/>
          <w:sz w:val="28"/>
          <w:szCs w:val="28"/>
        </w:rPr>
        <w:t>定基比指数</w:t>
      </w:r>
      <w:proofErr w:type="gramEnd"/>
    </w:p>
    <w:tbl>
      <w:tblPr>
        <w:tblW w:w="14320" w:type="dxa"/>
        <w:jc w:val="center"/>
        <w:tblLook w:val="04A0" w:firstRow="1" w:lastRow="0" w:firstColumn="1" w:lastColumn="0" w:noHBand="0" w:noVBand="1"/>
      </w:tblPr>
      <w:tblGrid>
        <w:gridCol w:w="1340"/>
        <w:gridCol w:w="1340"/>
        <w:gridCol w:w="1340"/>
        <w:gridCol w:w="1340"/>
        <w:gridCol w:w="1340"/>
        <w:gridCol w:w="1340"/>
        <w:gridCol w:w="1340"/>
        <w:gridCol w:w="1340"/>
        <w:gridCol w:w="1340"/>
        <w:gridCol w:w="2260"/>
      </w:tblGrid>
      <w:tr w:rsidR="008A2DEC" w:rsidRPr="00A4295F" w14:paraId="45831BC0" w14:textId="77777777" w:rsidTr="00ED233E">
        <w:trPr>
          <w:trHeight w:val="801"/>
          <w:tblHeader/>
          <w:jc w:val="center"/>
        </w:trPr>
        <w:tc>
          <w:tcPr>
            <w:tcW w:w="1340" w:type="dxa"/>
            <w:tcBorders>
              <w:top w:val="single" w:sz="4" w:space="0" w:color="auto"/>
              <w:left w:val="nil"/>
              <w:bottom w:val="double" w:sz="6" w:space="0" w:color="auto"/>
              <w:right w:val="nil"/>
            </w:tcBorders>
            <w:shd w:val="clear" w:color="auto" w:fill="auto"/>
            <w:noWrap/>
            <w:vAlign w:val="center"/>
            <w:hideMark/>
          </w:tcPr>
          <w:p w14:paraId="40A7DFDB"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季度</w:t>
            </w:r>
          </w:p>
        </w:tc>
        <w:tc>
          <w:tcPr>
            <w:tcW w:w="1340" w:type="dxa"/>
            <w:tcBorders>
              <w:top w:val="single" w:sz="4" w:space="0" w:color="auto"/>
              <w:left w:val="nil"/>
              <w:bottom w:val="double" w:sz="6" w:space="0" w:color="auto"/>
              <w:right w:val="nil"/>
            </w:tcBorders>
            <w:shd w:val="clear" w:color="auto" w:fill="auto"/>
            <w:noWrap/>
            <w:vAlign w:val="center"/>
            <w:hideMark/>
          </w:tcPr>
          <w:p w14:paraId="0343A124"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北京</w:t>
            </w:r>
          </w:p>
        </w:tc>
        <w:tc>
          <w:tcPr>
            <w:tcW w:w="1340" w:type="dxa"/>
            <w:tcBorders>
              <w:top w:val="single" w:sz="4" w:space="0" w:color="auto"/>
              <w:left w:val="nil"/>
              <w:bottom w:val="double" w:sz="6" w:space="0" w:color="auto"/>
              <w:right w:val="nil"/>
            </w:tcBorders>
            <w:shd w:val="clear" w:color="auto" w:fill="auto"/>
            <w:noWrap/>
            <w:vAlign w:val="center"/>
            <w:hideMark/>
          </w:tcPr>
          <w:p w14:paraId="5489879E"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上海</w:t>
            </w:r>
          </w:p>
        </w:tc>
        <w:tc>
          <w:tcPr>
            <w:tcW w:w="1340" w:type="dxa"/>
            <w:tcBorders>
              <w:top w:val="single" w:sz="4" w:space="0" w:color="auto"/>
              <w:left w:val="nil"/>
              <w:bottom w:val="double" w:sz="6" w:space="0" w:color="auto"/>
              <w:right w:val="nil"/>
            </w:tcBorders>
            <w:shd w:val="clear" w:color="auto" w:fill="auto"/>
            <w:noWrap/>
            <w:vAlign w:val="center"/>
            <w:hideMark/>
          </w:tcPr>
          <w:p w14:paraId="3B249251"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天津</w:t>
            </w:r>
          </w:p>
        </w:tc>
        <w:tc>
          <w:tcPr>
            <w:tcW w:w="1340" w:type="dxa"/>
            <w:tcBorders>
              <w:top w:val="single" w:sz="4" w:space="0" w:color="auto"/>
              <w:left w:val="nil"/>
              <w:bottom w:val="double" w:sz="6" w:space="0" w:color="auto"/>
              <w:right w:val="nil"/>
            </w:tcBorders>
            <w:shd w:val="clear" w:color="auto" w:fill="auto"/>
            <w:noWrap/>
            <w:vAlign w:val="center"/>
            <w:hideMark/>
          </w:tcPr>
          <w:p w14:paraId="050DF6B6"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深圳</w:t>
            </w:r>
          </w:p>
        </w:tc>
        <w:tc>
          <w:tcPr>
            <w:tcW w:w="1340" w:type="dxa"/>
            <w:tcBorders>
              <w:top w:val="single" w:sz="4" w:space="0" w:color="auto"/>
              <w:left w:val="nil"/>
              <w:bottom w:val="double" w:sz="6" w:space="0" w:color="auto"/>
              <w:right w:val="nil"/>
            </w:tcBorders>
            <w:shd w:val="clear" w:color="auto" w:fill="auto"/>
            <w:noWrap/>
            <w:vAlign w:val="center"/>
            <w:hideMark/>
          </w:tcPr>
          <w:p w14:paraId="03BE49F6"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成都</w:t>
            </w:r>
          </w:p>
        </w:tc>
        <w:tc>
          <w:tcPr>
            <w:tcW w:w="1340" w:type="dxa"/>
            <w:tcBorders>
              <w:top w:val="single" w:sz="4" w:space="0" w:color="auto"/>
              <w:left w:val="nil"/>
              <w:bottom w:val="double" w:sz="6" w:space="0" w:color="auto"/>
              <w:right w:val="nil"/>
            </w:tcBorders>
            <w:shd w:val="clear" w:color="auto" w:fill="auto"/>
            <w:noWrap/>
            <w:vAlign w:val="center"/>
            <w:hideMark/>
          </w:tcPr>
          <w:p w14:paraId="36280B6E"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大连</w:t>
            </w:r>
          </w:p>
        </w:tc>
        <w:tc>
          <w:tcPr>
            <w:tcW w:w="1340" w:type="dxa"/>
            <w:tcBorders>
              <w:top w:val="single" w:sz="4" w:space="0" w:color="auto"/>
              <w:left w:val="nil"/>
              <w:bottom w:val="double" w:sz="6" w:space="0" w:color="auto"/>
              <w:right w:val="nil"/>
            </w:tcBorders>
            <w:shd w:val="clear" w:color="auto" w:fill="auto"/>
            <w:noWrap/>
            <w:vAlign w:val="center"/>
            <w:hideMark/>
          </w:tcPr>
          <w:p w14:paraId="394B431E"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武汉</w:t>
            </w:r>
          </w:p>
        </w:tc>
        <w:tc>
          <w:tcPr>
            <w:tcW w:w="1340" w:type="dxa"/>
            <w:tcBorders>
              <w:top w:val="single" w:sz="4" w:space="0" w:color="auto"/>
              <w:left w:val="nil"/>
              <w:bottom w:val="double" w:sz="6" w:space="0" w:color="auto"/>
              <w:right w:val="nil"/>
            </w:tcBorders>
            <w:shd w:val="clear" w:color="auto" w:fill="auto"/>
            <w:noWrap/>
            <w:vAlign w:val="center"/>
            <w:hideMark/>
          </w:tcPr>
          <w:p w14:paraId="175AACAB"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西安</w:t>
            </w:r>
          </w:p>
        </w:tc>
        <w:tc>
          <w:tcPr>
            <w:tcW w:w="2260" w:type="dxa"/>
            <w:tcBorders>
              <w:top w:val="single" w:sz="4" w:space="0" w:color="auto"/>
              <w:left w:val="nil"/>
              <w:bottom w:val="double" w:sz="6" w:space="0" w:color="auto"/>
              <w:right w:val="nil"/>
            </w:tcBorders>
            <w:shd w:val="clear" w:color="auto" w:fill="auto"/>
            <w:noWrap/>
            <w:vAlign w:val="center"/>
            <w:hideMark/>
          </w:tcPr>
          <w:p w14:paraId="0C9EDCA3"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8</w:t>
            </w:r>
            <w:r w:rsidRPr="00A4295F">
              <w:rPr>
                <w:rFonts w:ascii="Times New Roman" w:eastAsia="宋体" w:hAnsi="Times New Roman" w:cs="Times New Roman"/>
                <w:b/>
                <w:kern w:val="0"/>
                <w:sz w:val="24"/>
                <w:szCs w:val="28"/>
              </w:rPr>
              <w:t>个城市综合</w:t>
            </w:r>
          </w:p>
        </w:tc>
      </w:tr>
      <w:tr w:rsidR="008A2DEC" w:rsidRPr="00A4295F" w14:paraId="579AD4B4" w14:textId="77777777" w:rsidTr="00ED233E">
        <w:trPr>
          <w:trHeight w:val="276"/>
          <w:jc w:val="center"/>
        </w:trPr>
        <w:tc>
          <w:tcPr>
            <w:tcW w:w="1340" w:type="dxa"/>
            <w:tcBorders>
              <w:top w:val="nil"/>
              <w:left w:val="nil"/>
              <w:bottom w:val="nil"/>
              <w:right w:val="nil"/>
            </w:tcBorders>
            <w:shd w:val="clear" w:color="auto" w:fill="auto"/>
            <w:noWrap/>
            <w:vAlign w:val="center"/>
            <w:hideMark/>
          </w:tcPr>
          <w:p w14:paraId="51CC79F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2006Q1</w:t>
            </w:r>
          </w:p>
        </w:tc>
        <w:tc>
          <w:tcPr>
            <w:tcW w:w="1340" w:type="dxa"/>
            <w:tcBorders>
              <w:top w:val="nil"/>
              <w:left w:val="nil"/>
              <w:bottom w:val="nil"/>
              <w:right w:val="nil"/>
            </w:tcBorders>
            <w:shd w:val="clear" w:color="auto" w:fill="auto"/>
            <w:noWrap/>
            <w:vAlign w:val="center"/>
            <w:hideMark/>
          </w:tcPr>
          <w:p w14:paraId="2C7054DF" w14:textId="77777777" w:rsidR="008A2DEC" w:rsidRPr="00A4295F" w:rsidRDefault="008A2DEC" w:rsidP="00ED233E">
            <w:pPr>
              <w:widowControl/>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6C74BBD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5555FB5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5E99391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372EF49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1F699C7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31A4851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1340" w:type="dxa"/>
            <w:tcBorders>
              <w:top w:val="nil"/>
              <w:left w:val="nil"/>
              <w:bottom w:val="nil"/>
              <w:right w:val="nil"/>
            </w:tcBorders>
            <w:shd w:val="clear" w:color="auto" w:fill="auto"/>
            <w:noWrap/>
            <w:vAlign w:val="center"/>
            <w:hideMark/>
          </w:tcPr>
          <w:p w14:paraId="0F932AA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100.00</w:t>
            </w:r>
          </w:p>
        </w:tc>
        <w:tc>
          <w:tcPr>
            <w:tcW w:w="2260" w:type="dxa"/>
            <w:tcBorders>
              <w:top w:val="nil"/>
              <w:left w:val="nil"/>
              <w:bottom w:val="nil"/>
              <w:right w:val="nil"/>
            </w:tcBorders>
            <w:shd w:val="clear" w:color="auto" w:fill="auto"/>
            <w:noWrap/>
            <w:vAlign w:val="center"/>
            <w:hideMark/>
          </w:tcPr>
          <w:p w14:paraId="1BD864AC" w14:textId="77777777" w:rsidR="008A2DEC" w:rsidRPr="00A4295F" w:rsidRDefault="008A2DEC" w:rsidP="00ED233E">
            <w:pPr>
              <w:widowControl/>
              <w:jc w:val="center"/>
              <w:rPr>
                <w:rFonts w:ascii="Times New Roman" w:hAnsi="Times New Roman" w:cs="Times New Roman"/>
                <w:szCs w:val="21"/>
              </w:rPr>
            </w:pPr>
            <w:r w:rsidRPr="00A4295F">
              <w:rPr>
                <w:rFonts w:ascii="Times New Roman" w:hAnsi="Times New Roman" w:cs="Times New Roman"/>
                <w:szCs w:val="21"/>
              </w:rPr>
              <w:t>100.00</w:t>
            </w:r>
          </w:p>
        </w:tc>
      </w:tr>
      <w:tr w:rsidR="008A2DEC" w:rsidRPr="00A4295F" w14:paraId="56BCC8E9"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69DEDC6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2006Q2</w:t>
            </w:r>
          </w:p>
        </w:tc>
        <w:tc>
          <w:tcPr>
            <w:tcW w:w="1340" w:type="dxa"/>
            <w:tcBorders>
              <w:top w:val="nil"/>
              <w:left w:val="nil"/>
              <w:bottom w:val="nil"/>
              <w:right w:val="nil"/>
            </w:tcBorders>
            <w:shd w:val="clear" w:color="auto" w:fill="auto"/>
            <w:noWrap/>
            <w:vAlign w:val="center"/>
            <w:hideMark/>
          </w:tcPr>
          <w:p w14:paraId="25BA1B2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104.05</w:t>
            </w:r>
          </w:p>
        </w:tc>
        <w:tc>
          <w:tcPr>
            <w:tcW w:w="1340" w:type="dxa"/>
            <w:tcBorders>
              <w:top w:val="nil"/>
              <w:left w:val="nil"/>
              <w:bottom w:val="nil"/>
              <w:right w:val="nil"/>
            </w:tcBorders>
            <w:shd w:val="clear" w:color="auto" w:fill="auto"/>
            <w:noWrap/>
            <w:vAlign w:val="center"/>
            <w:hideMark/>
          </w:tcPr>
          <w:p w14:paraId="6FB1A3A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109.55</w:t>
            </w:r>
          </w:p>
        </w:tc>
        <w:tc>
          <w:tcPr>
            <w:tcW w:w="1340" w:type="dxa"/>
            <w:tcBorders>
              <w:top w:val="nil"/>
              <w:left w:val="nil"/>
              <w:bottom w:val="nil"/>
              <w:right w:val="nil"/>
            </w:tcBorders>
            <w:shd w:val="clear" w:color="auto" w:fill="auto"/>
            <w:noWrap/>
            <w:vAlign w:val="center"/>
            <w:hideMark/>
          </w:tcPr>
          <w:p w14:paraId="0CE025B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98.33</w:t>
            </w:r>
          </w:p>
        </w:tc>
        <w:tc>
          <w:tcPr>
            <w:tcW w:w="1340" w:type="dxa"/>
            <w:tcBorders>
              <w:top w:val="nil"/>
              <w:left w:val="nil"/>
              <w:bottom w:val="nil"/>
              <w:right w:val="nil"/>
            </w:tcBorders>
            <w:shd w:val="clear" w:color="auto" w:fill="auto"/>
            <w:noWrap/>
            <w:vAlign w:val="center"/>
            <w:hideMark/>
          </w:tcPr>
          <w:p w14:paraId="0E14CF6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109.82</w:t>
            </w:r>
          </w:p>
        </w:tc>
        <w:tc>
          <w:tcPr>
            <w:tcW w:w="1340" w:type="dxa"/>
            <w:tcBorders>
              <w:top w:val="nil"/>
              <w:left w:val="nil"/>
              <w:bottom w:val="nil"/>
              <w:right w:val="nil"/>
            </w:tcBorders>
            <w:shd w:val="clear" w:color="auto" w:fill="auto"/>
            <w:noWrap/>
            <w:vAlign w:val="center"/>
            <w:hideMark/>
          </w:tcPr>
          <w:p w14:paraId="4F65730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109.09</w:t>
            </w:r>
          </w:p>
        </w:tc>
        <w:tc>
          <w:tcPr>
            <w:tcW w:w="1340" w:type="dxa"/>
            <w:tcBorders>
              <w:top w:val="nil"/>
              <w:left w:val="nil"/>
              <w:bottom w:val="nil"/>
              <w:right w:val="nil"/>
            </w:tcBorders>
            <w:shd w:val="clear" w:color="auto" w:fill="auto"/>
            <w:noWrap/>
            <w:vAlign w:val="center"/>
            <w:hideMark/>
          </w:tcPr>
          <w:p w14:paraId="01FB318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116.44</w:t>
            </w:r>
          </w:p>
        </w:tc>
        <w:tc>
          <w:tcPr>
            <w:tcW w:w="1340" w:type="dxa"/>
            <w:tcBorders>
              <w:top w:val="nil"/>
              <w:left w:val="nil"/>
              <w:bottom w:val="nil"/>
              <w:right w:val="nil"/>
            </w:tcBorders>
            <w:shd w:val="clear" w:color="auto" w:fill="auto"/>
            <w:noWrap/>
            <w:vAlign w:val="center"/>
            <w:hideMark/>
          </w:tcPr>
          <w:p w14:paraId="1CA8F62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109.42</w:t>
            </w:r>
          </w:p>
        </w:tc>
        <w:tc>
          <w:tcPr>
            <w:tcW w:w="1340" w:type="dxa"/>
            <w:tcBorders>
              <w:top w:val="nil"/>
              <w:left w:val="nil"/>
              <w:bottom w:val="nil"/>
              <w:right w:val="nil"/>
            </w:tcBorders>
            <w:shd w:val="clear" w:color="auto" w:fill="auto"/>
            <w:noWrap/>
            <w:vAlign w:val="center"/>
            <w:hideMark/>
          </w:tcPr>
          <w:p w14:paraId="18F7AFF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100.94</w:t>
            </w:r>
          </w:p>
        </w:tc>
        <w:tc>
          <w:tcPr>
            <w:tcW w:w="2260" w:type="dxa"/>
            <w:tcBorders>
              <w:top w:val="nil"/>
              <w:left w:val="nil"/>
              <w:bottom w:val="nil"/>
              <w:right w:val="nil"/>
            </w:tcBorders>
            <w:shd w:val="clear" w:color="auto" w:fill="auto"/>
            <w:noWrap/>
            <w:vAlign w:val="center"/>
            <w:hideMark/>
          </w:tcPr>
          <w:p w14:paraId="7125EB3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106.62</w:t>
            </w:r>
          </w:p>
        </w:tc>
      </w:tr>
      <w:tr w:rsidR="008A2DEC" w:rsidRPr="00A4295F" w14:paraId="1672F453"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374742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2006Q3</w:t>
            </w:r>
          </w:p>
        </w:tc>
        <w:tc>
          <w:tcPr>
            <w:tcW w:w="1340" w:type="dxa"/>
            <w:tcBorders>
              <w:top w:val="nil"/>
              <w:left w:val="nil"/>
              <w:bottom w:val="nil"/>
              <w:right w:val="nil"/>
            </w:tcBorders>
            <w:shd w:val="clear" w:color="auto" w:fill="auto"/>
            <w:noWrap/>
            <w:vAlign w:val="center"/>
            <w:hideMark/>
          </w:tcPr>
          <w:p w14:paraId="4597D58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112.07</w:t>
            </w:r>
          </w:p>
        </w:tc>
        <w:tc>
          <w:tcPr>
            <w:tcW w:w="1340" w:type="dxa"/>
            <w:tcBorders>
              <w:top w:val="nil"/>
              <w:left w:val="nil"/>
              <w:bottom w:val="nil"/>
              <w:right w:val="nil"/>
            </w:tcBorders>
            <w:shd w:val="clear" w:color="auto" w:fill="auto"/>
            <w:noWrap/>
            <w:vAlign w:val="center"/>
            <w:hideMark/>
          </w:tcPr>
          <w:p w14:paraId="6CE7771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114.39</w:t>
            </w:r>
          </w:p>
        </w:tc>
        <w:tc>
          <w:tcPr>
            <w:tcW w:w="1340" w:type="dxa"/>
            <w:tcBorders>
              <w:top w:val="nil"/>
              <w:left w:val="nil"/>
              <w:bottom w:val="nil"/>
              <w:right w:val="nil"/>
            </w:tcBorders>
            <w:shd w:val="clear" w:color="auto" w:fill="auto"/>
            <w:noWrap/>
            <w:vAlign w:val="center"/>
            <w:hideMark/>
          </w:tcPr>
          <w:p w14:paraId="06D02EB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114.38</w:t>
            </w:r>
          </w:p>
        </w:tc>
        <w:tc>
          <w:tcPr>
            <w:tcW w:w="1340" w:type="dxa"/>
            <w:tcBorders>
              <w:top w:val="nil"/>
              <w:left w:val="nil"/>
              <w:bottom w:val="nil"/>
              <w:right w:val="nil"/>
            </w:tcBorders>
            <w:shd w:val="clear" w:color="auto" w:fill="auto"/>
            <w:noWrap/>
            <w:vAlign w:val="center"/>
            <w:hideMark/>
          </w:tcPr>
          <w:p w14:paraId="7B9C939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114.68</w:t>
            </w:r>
          </w:p>
        </w:tc>
        <w:tc>
          <w:tcPr>
            <w:tcW w:w="1340" w:type="dxa"/>
            <w:tcBorders>
              <w:top w:val="nil"/>
              <w:left w:val="nil"/>
              <w:bottom w:val="nil"/>
              <w:right w:val="nil"/>
            </w:tcBorders>
            <w:shd w:val="clear" w:color="auto" w:fill="auto"/>
            <w:noWrap/>
            <w:vAlign w:val="center"/>
            <w:hideMark/>
          </w:tcPr>
          <w:p w14:paraId="40D61C4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112.14</w:t>
            </w:r>
          </w:p>
        </w:tc>
        <w:tc>
          <w:tcPr>
            <w:tcW w:w="1340" w:type="dxa"/>
            <w:tcBorders>
              <w:top w:val="nil"/>
              <w:left w:val="nil"/>
              <w:bottom w:val="nil"/>
              <w:right w:val="nil"/>
            </w:tcBorders>
            <w:shd w:val="clear" w:color="auto" w:fill="auto"/>
            <w:noWrap/>
            <w:vAlign w:val="center"/>
            <w:hideMark/>
          </w:tcPr>
          <w:p w14:paraId="7106F01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118.25</w:t>
            </w:r>
          </w:p>
        </w:tc>
        <w:tc>
          <w:tcPr>
            <w:tcW w:w="1340" w:type="dxa"/>
            <w:tcBorders>
              <w:top w:val="nil"/>
              <w:left w:val="nil"/>
              <w:bottom w:val="nil"/>
              <w:right w:val="nil"/>
            </w:tcBorders>
            <w:shd w:val="clear" w:color="auto" w:fill="auto"/>
            <w:noWrap/>
            <w:vAlign w:val="center"/>
            <w:hideMark/>
          </w:tcPr>
          <w:p w14:paraId="32363DB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106.55</w:t>
            </w:r>
          </w:p>
        </w:tc>
        <w:tc>
          <w:tcPr>
            <w:tcW w:w="1340" w:type="dxa"/>
            <w:tcBorders>
              <w:top w:val="nil"/>
              <w:left w:val="nil"/>
              <w:bottom w:val="nil"/>
              <w:right w:val="nil"/>
            </w:tcBorders>
            <w:shd w:val="clear" w:color="auto" w:fill="auto"/>
            <w:noWrap/>
            <w:vAlign w:val="center"/>
            <w:hideMark/>
          </w:tcPr>
          <w:p w14:paraId="65EB2DC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98.94</w:t>
            </w:r>
          </w:p>
        </w:tc>
        <w:tc>
          <w:tcPr>
            <w:tcW w:w="2260" w:type="dxa"/>
            <w:tcBorders>
              <w:top w:val="nil"/>
              <w:left w:val="nil"/>
              <w:bottom w:val="nil"/>
              <w:right w:val="nil"/>
            </w:tcBorders>
            <w:shd w:val="clear" w:color="auto" w:fill="auto"/>
            <w:noWrap/>
            <w:vAlign w:val="center"/>
            <w:hideMark/>
          </w:tcPr>
          <w:p w14:paraId="0A4865B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111.31</w:t>
            </w:r>
          </w:p>
        </w:tc>
      </w:tr>
      <w:tr w:rsidR="008A2DEC" w:rsidRPr="00A4295F" w14:paraId="3763D383"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5313DBA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2006Q4</w:t>
            </w:r>
          </w:p>
        </w:tc>
        <w:tc>
          <w:tcPr>
            <w:tcW w:w="1340" w:type="dxa"/>
            <w:tcBorders>
              <w:top w:val="nil"/>
              <w:left w:val="nil"/>
              <w:bottom w:val="nil"/>
              <w:right w:val="nil"/>
            </w:tcBorders>
            <w:shd w:val="clear" w:color="auto" w:fill="auto"/>
            <w:noWrap/>
            <w:vAlign w:val="center"/>
            <w:hideMark/>
          </w:tcPr>
          <w:p w14:paraId="3BDDBAA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121.65</w:t>
            </w:r>
          </w:p>
        </w:tc>
        <w:tc>
          <w:tcPr>
            <w:tcW w:w="1340" w:type="dxa"/>
            <w:tcBorders>
              <w:top w:val="nil"/>
              <w:left w:val="nil"/>
              <w:bottom w:val="nil"/>
              <w:right w:val="nil"/>
            </w:tcBorders>
            <w:shd w:val="clear" w:color="auto" w:fill="auto"/>
            <w:noWrap/>
            <w:vAlign w:val="center"/>
            <w:hideMark/>
          </w:tcPr>
          <w:p w14:paraId="444D981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114.42</w:t>
            </w:r>
          </w:p>
        </w:tc>
        <w:tc>
          <w:tcPr>
            <w:tcW w:w="1340" w:type="dxa"/>
            <w:tcBorders>
              <w:top w:val="nil"/>
              <w:left w:val="nil"/>
              <w:bottom w:val="nil"/>
              <w:right w:val="nil"/>
            </w:tcBorders>
            <w:shd w:val="clear" w:color="auto" w:fill="auto"/>
            <w:noWrap/>
            <w:vAlign w:val="center"/>
            <w:hideMark/>
          </w:tcPr>
          <w:p w14:paraId="6FD08FE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132.01</w:t>
            </w:r>
          </w:p>
        </w:tc>
        <w:tc>
          <w:tcPr>
            <w:tcW w:w="1340" w:type="dxa"/>
            <w:tcBorders>
              <w:top w:val="nil"/>
              <w:left w:val="nil"/>
              <w:bottom w:val="nil"/>
              <w:right w:val="nil"/>
            </w:tcBorders>
            <w:shd w:val="clear" w:color="auto" w:fill="auto"/>
            <w:noWrap/>
            <w:vAlign w:val="center"/>
            <w:hideMark/>
          </w:tcPr>
          <w:p w14:paraId="2F2CAFA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129.22</w:t>
            </w:r>
          </w:p>
        </w:tc>
        <w:tc>
          <w:tcPr>
            <w:tcW w:w="1340" w:type="dxa"/>
            <w:tcBorders>
              <w:top w:val="nil"/>
              <w:left w:val="nil"/>
              <w:bottom w:val="nil"/>
              <w:right w:val="nil"/>
            </w:tcBorders>
            <w:shd w:val="clear" w:color="auto" w:fill="auto"/>
            <w:noWrap/>
            <w:vAlign w:val="center"/>
            <w:hideMark/>
          </w:tcPr>
          <w:p w14:paraId="605BC91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120.32</w:t>
            </w:r>
          </w:p>
        </w:tc>
        <w:tc>
          <w:tcPr>
            <w:tcW w:w="1340" w:type="dxa"/>
            <w:tcBorders>
              <w:top w:val="nil"/>
              <w:left w:val="nil"/>
              <w:bottom w:val="nil"/>
              <w:right w:val="nil"/>
            </w:tcBorders>
            <w:shd w:val="clear" w:color="auto" w:fill="auto"/>
            <w:noWrap/>
            <w:vAlign w:val="center"/>
            <w:hideMark/>
          </w:tcPr>
          <w:p w14:paraId="3C3DC03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123.15</w:t>
            </w:r>
          </w:p>
        </w:tc>
        <w:tc>
          <w:tcPr>
            <w:tcW w:w="1340" w:type="dxa"/>
            <w:tcBorders>
              <w:top w:val="nil"/>
              <w:left w:val="nil"/>
              <w:bottom w:val="nil"/>
              <w:right w:val="nil"/>
            </w:tcBorders>
            <w:shd w:val="clear" w:color="auto" w:fill="auto"/>
            <w:noWrap/>
            <w:vAlign w:val="center"/>
            <w:hideMark/>
          </w:tcPr>
          <w:p w14:paraId="2803971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113.69</w:t>
            </w:r>
          </w:p>
        </w:tc>
        <w:tc>
          <w:tcPr>
            <w:tcW w:w="1340" w:type="dxa"/>
            <w:tcBorders>
              <w:top w:val="nil"/>
              <w:left w:val="nil"/>
              <w:bottom w:val="nil"/>
              <w:right w:val="nil"/>
            </w:tcBorders>
            <w:shd w:val="clear" w:color="auto" w:fill="auto"/>
            <w:noWrap/>
            <w:vAlign w:val="center"/>
            <w:hideMark/>
          </w:tcPr>
          <w:p w14:paraId="2CC7D4B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101.79</w:t>
            </w:r>
          </w:p>
        </w:tc>
        <w:tc>
          <w:tcPr>
            <w:tcW w:w="2260" w:type="dxa"/>
            <w:tcBorders>
              <w:top w:val="nil"/>
              <w:left w:val="nil"/>
              <w:bottom w:val="nil"/>
              <w:right w:val="nil"/>
            </w:tcBorders>
            <w:shd w:val="clear" w:color="auto" w:fill="auto"/>
            <w:noWrap/>
            <w:vAlign w:val="center"/>
            <w:hideMark/>
          </w:tcPr>
          <w:p w14:paraId="0937A93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119.61</w:t>
            </w:r>
          </w:p>
        </w:tc>
      </w:tr>
      <w:tr w:rsidR="008A2DEC" w:rsidRPr="00A4295F" w14:paraId="56B817C8"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0BB6205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2007Q1</w:t>
            </w:r>
          </w:p>
        </w:tc>
        <w:tc>
          <w:tcPr>
            <w:tcW w:w="1340" w:type="dxa"/>
            <w:tcBorders>
              <w:top w:val="nil"/>
              <w:left w:val="nil"/>
              <w:bottom w:val="nil"/>
              <w:right w:val="nil"/>
            </w:tcBorders>
            <w:shd w:val="clear" w:color="auto" w:fill="auto"/>
            <w:noWrap/>
            <w:vAlign w:val="center"/>
            <w:hideMark/>
          </w:tcPr>
          <w:p w14:paraId="65032B4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129.75</w:t>
            </w:r>
          </w:p>
        </w:tc>
        <w:tc>
          <w:tcPr>
            <w:tcW w:w="1340" w:type="dxa"/>
            <w:tcBorders>
              <w:top w:val="nil"/>
              <w:left w:val="nil"/>
              <w:bottom w:val="nil"/>
              <w:right w:val="nil"/>
            </w:tcBorders>
            <w:shd w:val="clear" w:color="auto" w:fill="auto"/>
            <w:noWrap/>
            <w:vAlign w:val="center"/>
            <w:hideMark/>
          </w:tcPr>
          <w:p w14:paraId="459F364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116.53</w:t>
            </w:r>
          </w:p>
        </w:tc>
        <w:tc>
          <w:tcPr>
            <w:tcW w:w="1340" w:type="dxa"/>
            <w:tcBorders>
              <w:top w:val="nil"/>
              <w:left w:val="nil"/>
              <w:bottom w:val="nil"/>
              <w:right w:val="nil"/>
            </w:tcBorders>
            <w:shd w:val="clear" w:color="auto" w:fill="auto"/>
            <w:noWrap/>
            <w:vAlign w:val="center"/>
            <w:hideMark/>
          </w:tcPr>
          <w:p w14:paraId="07F3121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136.89</w:t>
            </w:r>
          </w:p>
        </w:tc>
        <w:tc>
          <w:tcPr>
            <w:tcW w:w="1340" w:type="dxa"/>
            <w:tcBorders>
              <w:top w:val="nil"/>
              <w:left w:val="nil"/>
              <w:bottom w:val="nil"/>
              <w:right w:val="nil"/>
            </w:tcBorders>
            <w:shd w:val="clear" w:color="auto" w:fill="auto"/>
            <w:noWrap/>
            <w:vAlign w:val="center"/>
            <w:hideMark/>
          </w:tcPr>
          <w:p w14:paraId="13091E2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141.51</w:t>
            </w:r>
          </w:p>
        </w:tc>
        <w:tc>
          <w:tcPr>
            <w:tcW w:w="1340" w:type="dxa"/>
            <w:tcBorders>
              <w:top w:val="nil"/>
              <w:left w:val="nil"/>
              <w:bottom w:val="nil"/>
              <w:right w:val="nil"/>
            </w:tcBorders>
            <w:shd w:val="clear" w:color="auto" w:fill="auto"/>
            <w:noWrap/>
            <w:vAlign w:val="center"/>
            <w:hideMark/>
          </w:tcPr>
          <w:p w14:paraId="5FD74B7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124.41</w:t>
            </w:r>
          </w:p>
        </w:tc>
        <w:tc>
          <w:tcPr>
            <w:tcW w:w="1340" w:type="dxa"/>
            <w:tcBorders>
              <w:top w:val="nil"/>
              <w:left w:val="nil"/>
              <w:bottom w:val="nil"/>
              <w:right w:val="nil"/>
            </w:tcBorders>
            <w:shd w:val="clear" w:color="auto" w:fill="auto"/>
            <w:noWrap/>
            <w:vAlign w:val="center"/>
            <w:hideMark/>
          </w:tcPr>
          <w:p w14:paraId="6176C0A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123.36</w:t>
            </w:r>
          </w:p>
        </w:tc>
        <w:tc>
          <w:tcPr>
            <w:tcW w:w="1340" w:type="dxa"/>
            <w:tcBorders>
              <w:top w:val="nil"/>
              <w:left w:val="nil"/>
              <w:bottom w:val="nil"/>
              <w:right w:val="nil"/>
            </w:tcBorders>
            <w:shd w:val="clear" w:color="auto" w:fill="auto"/>
            <w:noWrap/>
            <w:vAlign w:val="center"/>
            <w:hideMark/>
          </w:tcPr>
          <w:p w14:paraId="23CA089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117.56</w:t>
            </w:r>
          </w:p>
        </w:tc>
        <w:tc>
          <w:tcPr>
            <w:tcW w:w="1340" w:type="dxa"/>
            <w:tcBorders>
              <w:top w:val="nil"/>
              <w:left w:val="nil"/>
              <w:bottom w:val="nil"/>
              <w:right w:val="nil"/>
            </w:tcBorders>
            <w:shd w:val="clear" w:color="auto" w:fill="auto"/>
            <w:noWrap/>
            <w:vAlign w:val="center"/>
            <w:hideMark/>
          </w:tcPr>
          <w:p w14:paraId="18B8194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104.65</w:t>
            </w:r>
          </w:p>
        </w:tc>
        <w:tc>
          <w:tcPr>
            <w:tcW w:w="2260" w:type="dxa"/>
            <w:tcBorders>
              <w:top w:val="nil"/>
              <w:left w:val="nil"/>
              <w:bottom w:val="nil"/>
              <w:right w:val="nil"/>
            </w:tcBorders>
            <w:shd w:val="clear" w:color="auto" w:fill="auto"/>
            <w:noWrap/>
            <w:vAlign w:val="center"/>
            <w:hideMark/>
          </w:tcPr>
          <w:p w14:paraId="69AE171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124.45</w:t>
            </w:r>
          </w:p>
        </w:tc>
      </w:tr>
      <w:tr w:rsidR="008A2DEC" w:rsidRPr="00A4295F" w14:paraId="71C0AD0B"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6F75325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2007Q2</w:t>
            </w:r>
          </w:p>
        </w:tc>
        <w:tc>
          <w:tcPr>
            <w:tcW w:w="1340" w:type="dxa"/>
            <w:tcBorders>
              <w:top w:val="nil"/>
              <w:left w:val="nil"/>
              <w:bottom w:val="nil"/>
              <w:right w:val="nil"/>
            </w:tcBorders>
            <w:shd w:val="clear" w:color="auto" w:fill="auto"/>
            <w:noWrap/>
            <w:vAlign w:val="center"/>
            <w:hideMark/>
          </w:tcPr>
          <w:p w14:paraId="7E1A0A6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137.91</w:t>
            </w:r>
          </w:p>
        </w:tc>
        <w:tc>
          <w:tcPr>
            <w:tcW w:w="1340" w:type="dxa"/>
            <w:tcBorders>
              <w:top w:val="nil"/>
              <w:left w:val="nil"/>
              <w:bottom w:val="nil"/>
              <w:right w:val="nil"/>
            </w:tcBorders>
            <w:shd w:val="clear" w:color="auto" w:fill="auto"/>
            <w:noWrap/>
            <w:vAlign w:val="center"/>
            <w:hideMark/>
          </w:tcPr>
          <w:p w14:paraId="480DEB8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124.14</w:t>
            </w:r>
          </w:p>
        </w:tc>
        <w:tc>
          <w:tcPr>
            <w:tcW w:w="1340" w:type="dxa"/>
            <w:tcBorders>
              <w:top w:val="nil"/>
              <w:left w:val="nil"/>
              <w:bottom w:val="nil"/>
              <w:right w:val="nil"/>
            </w:tcBorders>
            <w:shd w:val="clear" w:color="auto" w:fill="auto"/>
            <w:noWrap/>
            <w:vAlign w:val="center"/>
            <w:hideMark/>
          </w:tcPr>
          <w:p w14:paraId="5912943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147.10</w:t>
            </w:r>
          </w:p>
        </w:tc>
        <w:tc>
          <w:tcPr>
            <w:tcW w:w="1340" w:type="dxa"/>
            <w:tcBorders>
              <w:top w:val="nil"/>
              <w:left w:val="nil"/>
              <w:bottom w:val="nil"/>
              <w:right w:val="nil"/>
            </w:tcBorders>
            <w:shd w:val="clear" w:color="auto" w:fill="auto"/>
            <w:noWrap/>
            <w:vAlign w:val="center"/>
            <w:hideMark/>
          </w:tcPr>
          <w:p w14:paraId="38CC852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177.01</w:t>
            </w:r>
          </w:p>
        </w:tc>
        <w:tc>
          <w:tcPr>
            <w:tcW w:w="1340" w:type="dxa"/>
            <w:tcBorders>
              <w:top w:val="nil"/>
              <w:left w:val="nil"/>
              <w:bottom w:val="nil"/>
              <w:right w:val="nil"/>
            </w:tcBorders>
            <w:shd w:val="clear" w:color="auto" w:fill="auto"/>
            <w:noWrap/>
            <w:vAlign w:val="center"/>
            <w:hideMark/>
          </w:tcPr>
          <w:p w14:paraId="191C0E9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133.12</w:t>
            </w:r>
          </w:p>
        </w:tc>
        <w:tc>
          <w:tcPr>
            <w:tcW w:w="1340" w:type="dxa"/>
            <w:tcBorders>
              <w:top w:val="nil"/>
              <w:left w:val="nil"/>
              <w:bottom w:val="nil"/>
              <w:right w:val="nil"/>
            </w:tcBorders>
            <w:shd w:val="clear" w:color="auto" w:fill="auto"/>
            <w:noWrap/>
            <w:vAlign w:val="center"/>
            <w:hideMark/>
          </w:tcPr>
          <w:p w14:paraId="64689B4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130.54</w:t>
            </w:r>
          </w:p>
        </w:tc>
        <w:tc>
          <w:tcPr>
            <w:tcW w:w="1340" w:type="dxa"/>
            <w:tcBorders>
              <w:top w:val="nil"/>
              <w:left w:val="nil"/>
              <w:bottom w:val="nil"/>
              <w:right w:val="nil"/>
            </w:tcBorders>
            <w:shd w:val="clear" w:color="auto" w:fill="auto"/>
            <w:noWrap/>
            <w:vAlign w:val="center"/>
            <w:hideMark/>
          </w:tcPr>
          <w:p w14:paraId="1C191C1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128.93</w:t>
            </w:r>
          </w:p>
        </w:tc>
        <w:tc>
          <w:tcPr>
            <w:tcW w:w="1340" w:type="dxa"/>
            <w:tcBorders>
              <w:top w:val="nil"/>
              <w:left w:val="nil"/>
              <w:bottom w:val="nil"/>
              <w:right w:val="nil"/>
            </w:tcBorders>
            <w:shd w:val="clear" w:color="auto" w:fill="auto"/>
            <w:noWrap/>
            <w:vAlign w:val="center"/>
            <w:hideMark/>
          </w:tcPr>
          <w:p w14:paraId="0A57E53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108.32</w:t>
            </w:r>
          </w:p>
        </w:tc>
        <w:tc>
          <w:tcPr>
            <w:tcW w:w="2260" w:type="dxa"/>
            <w:tcBorders>
              <w:top w:val="nil"/>
              <w:left w:val="nil"/>
              <w:bottom w:val="nil"/>
              <w:right w:val="nil"/>
            </w:tcBorders>
            <w:shd w:val="clear" w:color="auto" w:fill="auto"/>
            <w:noWrap/>
            <w:vAlign w:val="center"/>
            <w:hideMark/>
          </w:tcPr>
          <w:p w14:paraId="69014BA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134.56</w:t>
            </w:r>
          </w:p>
        </w:tc>
      </w:tr>
      <w:tr w:rsidR="008A2DEC" w:rsidRPr="00A4295F" w14:paraId="3AAD4238"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07BB7B9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2007Q3</w:t>
            </w:r>
          </w:p>
        </w:tc>
        <w:tc>
          <w:tcPr>
            <w:tcW w:w="1340" w:type="dxa"/>
            <w:tcBorders>
              <w:top w:val="nil"/>
              <w:left w:val="nil"/>
              <w:bottom w:val="nil"/>
              <w:right w:val="nil"/>
            </w:tcBorders>
            <w:shd w:val="clear" w:color="auto" w:fill="auto"/>
            <w:noWrap/>
            <w:vAlign w:val="center"/>
            <w:hideMark/>
          </w:tcPr>
          <w:p w14:paraId="3E819F7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154.31</w:t>
            </w:r>
          </w:p>
        </w:tc>
        <w:tc>
          <w:tcPr>
            <w:tcW w:w="1340" w:type="dxa"/>
            <w:tcBorders>
              <w:top w:val="nil"/>
              <w:left w:val="nil"/>
              <w:bottom w:val="nil"/>
              <w:right w:val="nil"/>
            </w:tcBorders>
            <w:shd w:val="clear" w:color="auto" w:fill="auto"/>
            <w:noWrap/>
            <w:vAlign w:val="center"/>
            <w:hideMark/>
          </w:tcPr>
          <w:p w14:paraId="0DD0180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147.50</w:t>
            </w:r>
          </w:p>
        </w:tc>
        <w:tc>
          <w:tcPr>
            <w:tcW w:w="1340" w:type="dxa"/>
            <w:tcBorders>
              <w:top w:val="nil"/>
              <w:left w:val="nil"/>
              <w:bottom w:val="nil"/>
              <w:right w:val="nil"/>
            </w:tcBorders>
            <w:shd w:val="clear" w:color="auto" w:fill="auto"/>
            <w:noWrap/>
            <w:vAlign w:val="center"/>
            <w:hideMark/>
          </w:tcPr>
          <w:p w14:paraId="0336EFC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155.14</w:t>
            </w:r>
          </w:p>
        </w:tc>
        <w:tc>
          <w:tcPr>
            <w:tcW w:w="1340" w:type="dxa"/>
            <w:tcBorders>
              <w:top w:val="nil"/>
              <w:left w:val="nil"/>
              <w:bottom w:val="nil"/>
              <w:right w:val="nil"/>
            </w:tcBorders>
            <w:shd w:val="clear" w:color="auto" w:fill="auto"/>
            <w:noWrap/>
            <w:vAlign w:val="center"/>
            <w:hideMark/>
          </w:tcPr>
          <w:p w14:paraId="6D989AD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219.57</w:t>
            </w:r>
          </w:p>
        </w:tc>
        <w:tc>
          <w:tcPr>
            <w:tcW w:w="1340" w:type="dxa"/>
            <w:tcBorders>
              <w:top w:val="nil"/>
              <w:left w:val="nil"/>
              <w:bottom w:val="nil"/>
              <w:right w:val="nil"/>
            </w:tcBorders>
            <w:shd w:val="clear" w:color="auto" w:fill="auto"/>
            <w:noWrap/>
            <w:vAlign w:val="center"/>
            <w:hideMark/>
          </w:tcPr>
          <w:p w14:paraId="1278771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145.96</w:t>
            </w:r>
          </w:p>
        </w:tc>
        <w:tc>
          <w:tcPr>
            <w:tcW w:w="1340" w:type="dxa"/>
            <w:tcBorders>
              <w:top w:val="nil"/>
              <w:left w:val="nil"/>
              <w:bottom w:val="nil"/>
              <w:right w:val="nil"/>
            </w:tcBorders>
            <w:shd w:val="clear" w:color="auto" w:fill="auto"/>
            <w:noWrap/>
            <w:vAlign w:val="center"/>
            <w:hideMark/>
          </w:tcPr>
          <w:p w14:paraId="327D36B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140.06</w:t>
            </w:r>
          </w:p>
        </w:tc>
        <w:tc>
          <w:tcPr>
            <w:tcW w:w="1340" w:type="dxa"/>
            <w:tcBorders>
              <w:top w:val="nil"/>
              <w:left w:val="nil"/>
              <w:bottom w:val="nil"/>
              <w:right w:val="nil"/>
            </w:tcBorders>
            <w:shd w:val="clear" w:color="auto" w:fill="auto"/>
            <w:noWrap/>
            <w:vAlign w:val="center"/>
            <w:hideMark/>
          </w:tcPr>
          <w:p w14:paraId="08A925B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139.25</w:t>
            </w:r>
          </w:p>
        </w:tc>
        <w:tc>
          <w:tcPr>
            <w:tcW w:w="1340" w:type="dxa"/>
            <w:tcBorders>
              <w:top w:val="nil"/>
              <w:left w:val="nil"/>
              <w:bottom w:val="nil"/>
              <w:right w:val="nil"/>
            </w:tcBorders>
            <w:shd w:val="clear" w:color="auto" w:fill="auto"/>
            <w:noWrap/>
            <w:vAlign w:val="center"/>
            <w:hideMark/>
          </w:tcPr>
          <w:p w14:paraId="5C195E8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114.19</w:t>
            </w:r>
          </w:p>
        </w:tc>
        <w:tc>
          <w:tcPr>
            <w:tcW w:w="2260" w:type="dxa"/>
            <w:tcBorders>
              <w:top w:val="nil"/>
              <w:left w:val="nil"/>
              <w:bottom w:val="nil"/>
              <w:right w:val="nil"/>
            </w:tcBorders>
            <w:shd w:val="clear" w:color="auto" w:fill="auto"/>
            <w:noWrap/>
            <w:vAlign w:val="center"/>
            <w:hideMark/>
          </w:tcPr>
          <w:p w14:paraId="544D75C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149.39</w:t>
            </w:r>
          </w:p>
        </w:tc>
      </w:tr>
      <w:tr w:rsidR="008A2DEC" w:rsidRPr="00A4295F" w14:paraId="28A0E9A9"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3D224C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2007Q4</w:t>
            </w:r>
          </w:p>
        </w:tc>
        <w:tc>
          <w:tcPr>
            <w:tcW w:w="1340" w:type="dxa"/>
            <w:tcBorders>
              <w:top w:val="nil"/>
              <w:left w:val="nil"/>
              <w:bottom w:val="nil"/>
              <w:right w:val="nil"/>
            </w:tcBorders>
            <w:shd w:val="clear" w:color="auto" w:fill="auto"/>
            <w:noWrap/>
            <w:vAlign w:val="center"/>
            <w:hideMark/>
          </w:tcPr>
          <w:p w14:paraId="4FD9B63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176.74</w:t>
            </w:r>
          </w:p>
        </w:tc>
        <w:tc>
          <w:tcPr>
            <w:tcW w:w="1340" w:type="dxa"/>
            <w:tcBorders>
              <w:top w:val="nil"/>
              <w:left w:val="nil"/>
              <w:bottom w:val="nil"/>
              <w:right w:val="nil"/>
            </w:tcBorders>
            <w:shd w:val="clear" w:color="auto" w:fill="auto"/>
            <w:noWrap/>
            <w:vAlign w:val="center"/>
            <w:hideMark/>
          </w:tcPr>
          <w:p w14:paraId="6E313B1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181.44</w:t>
            </w:r>
          </w:p>
        </w:tc>
        <w:tc>
          <w:tcPr>
            <w:tcW w:w="1340" w:type="dxa"/>
            <w:tcBorders>
              <w:top w:val="nil"/>
              <w:left w:val="nil"/>
              <w:bottom w:val="nil"/>
              <w:right w:val="nil"/>
            </w:tcBorders>
            <w:shd w:val="clear" w:color="auto" w:fill="auto"/>
            <w:noWrap/>
            <w:vAlign w:val="center"/>
            <w:hideMark/>
          </w:tcPr>
          <w:p w14:paraId="71B4E80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179.57</w:t>
            </w:r>
          </w:p>
        </w:tc>
        <w:tc>
          <w:tcPr>
            <w:tcW w:w="1340" w:type="dxa"/>
            <w:tcBorders>
              <w:top w:val="nil"/>
              <w:left w:val="nil"/>
              <w:bottom w:val="nil"/>
              <w:right w:val="nil"/>
            </w:tcBorders>
            <w:shd w:val="clear" w:color="auto" w:fill="auto"/>
            <w:noWrap/>
            <w:vAlign w:val="center"/>
            <w:hideMark/>
          </w:tcPr>
          <w:p w14:paraId="4435319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228.02</w:t>
            </w:r>
          </w:p>
        </w:tc>
        <w:tc>
          <w:tcPr>
            <w:tcW w:w="1340" w:type="dxa"/>
            <w:tcBorders>
              <w:top w:val="nil"/>
              <w:left w:val="nil"/>
              <w:bottom w:val="nil"/>
              <w:right w:val="nil"/>
            </w:tcBorders>
            <w:shd w:val="clear" w:color="auto" w:fill="auto"/>
            <w:noWrap/>
            <w:vAlign w:val="center"/>
            <w:hideMark/>
          </w:tcPr>
          <w:p w14:paraId="47BBABB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159.38</w:t>
            </w:r>
          </w:p>
        </w:tc>
        <w:tc>
          <w:tcPr>
            <w:tcW w:w="1340" w:type="dxa"/>
            <w:tcBorders>
              <w:top w:val="nil"/>
              <w:left w:val="nil"/>
              <w:bottom w:val="nil"/>
              <w:right w:val="nil"/>
            </w:tcBorders>
            <w:shd w:val="clear" w:color="auto" w:fill="auto"/>
            <w:noWrap/>
            <w:vAlign w:val="center"/>
            <w:hideMark/>
          </w:tcPr>
          <w:p w14:paraId="05B6969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153.56</w:t>
            </w:r>
          </w:p>
        </w:tc>
        <w:tc>
          <w:tcPr>
            <w:tcW w:w="1340" w:type="dxa"/>
            <w:tcBorders>
              <w:top w:val="nil"/>
              <w:left w:val="nil"/>
              <w:bottom w:val="nil"/>
              <w:right w:val="nil"/>
            </w:tcBorders>
            <w:shd w:val="clear" w:color="auto" w:fill="auto"/>
            <w:noWrap/>
            <w:vAlign w:val="center"/>
            <w:hideMark/>
          </w:tcPr>
          <w:p w14:paraId="48BC114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168.98</w:t>
            </w:r>
          </w:p>
        </w:tc>
        <w:tc>
          <w:tcPr>
            <w:tcW w:w="1340" w:type="dxa"/>
            <w:tcBorders>
              <w:top w:val="nil"/>
              <w:left w:val="nil"/>
              <w:bottom w:val="nil"/>
              <w:right w:val="nil"/>
            </w:tcBorders>
            <w:shd w:val="clear" w:color="auto" w:fill="auto"/>
            <w:noWrap/>
            <w:vAlign w:val="center"/>
            <w:hideMark/>
          </w:tcPr>
          <w:p w14:paraId="71EF6BE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121.38</w:t>
            </w:r>
          </w:p>
        </w:tc>
        <w:tc>
          <w:tcPr>
            <w:tcW w:w="2260" w:type="dxa"/>
            <w:tcBorders>
              <w:top w:val="nil"/>
              <w:left w:val="nil"/>
              <w:bottom w:val="nil"/>
              <w:right w:val="nil"/>
            </w:tcBorders>
            <w:shd w:val="clear" w:color="auto" w:fill="auto"/>
            <w:noWrap/>
            <w:vAlign w:val="center"/>
            <w:hideMark/>
          </w:tcPr>
          <w:p w14:paraId="090BE6C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168.52</w:t>
            </w:r>
          </w:p>
        </w:tc>
      </w:tr>
      <w:tr w:rsidR="008A2DEC" w:rsidRPr="00A4295F" w14:paraId="208EF998"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4030C6E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2008Q1</w:t>
            </w:r>
          </w:p>
        </w:tc>
        <w:tc>
          <w:tcPr>
            <w:tcW w:w="1340" w:type="dxa"/>
            <w:tcBorders>
              <w:top w:val="nil"/>
              <w:left w:val="nil"/>
              <w:bottom w:val="nil"/>
              <w:right w:val="nil"/>
            </w:tcBorders>
            <w:shd w:val="clear" w:color="auto" w:fill="auto"/>
            <w:noWrap/>
            <w:vAlign w:val="center"/>
            <w:hideMark/>
          </w:tcPr>
          <w:p w14:paraId="2A4C0D0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177.54</w:t>
            </w:r>
          </w:p>
        </w:tc>
        <w:tc>
          <w:tcPr>
            <w:tcW w:w="1340" w:type="dxa"/>
            <w:tcBorders>
              <w:top w:val="nil"/>
              <w:left w:val="nil"/>
              <w:bottom w:val="nil"/>
              <w:right w:val="nil"/>
            </w:tcBorders>
            <w:shd w:val="clear" w:color="auto" w:fill="auto"/>
            <w:noWrap/>
            <w:vAlign w:val="center"/>
            <w:hideMark/>
          </w:tcPr>
          <w:p w14:paraId="429B747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180.93</w:t>
            </w:r>
          </w:p>
        </w:tc>
        <w:tc>
          <w:tcPr>
            <w:tcW w:w="1340" w:type="dxa"/>
            <w:tcBorders>
              <w:top w:val="nil"/>
              <w:left w:val="nil"/>
              <w:bottom w:val="nil"/>
              <w:right w:val="nil"/>
            </w:tcBorders>
            <w:shd w:val="clear" w:color="auto" w:fill="auto"/>
            <w:noWrap/>
            <w:vAlign w:val="center"/>
            <w:hideMark/>
          </w:tcPr>
          <w:p w14:paraId="60D0E82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178.19</w:t>
            </w:r>
          </w:p>
        </w:tc>
        <w:tc>
          <w:tcPr>
            <w:tcW w:w="1340" w:type="dxa"/>
            <w:tcBorders>
              <w:top w:val="nil"/>
              <w:left w:val="nil"/>
              <w:bottom w:val="nil"/>
              <w:right w:val="nil"/>
            </w:tcBorders>
            <w:shd w:val="clear" w:color="auto" w:fill="auto"/>
            <w:noWrap/>
            <w:vAlign w:val="center"/>
            <w:hideMark/>
          </w:tcPr>
          <w:p w14:paraId="49670CF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196.88</w:t>
            </w:r>
          </w:p>
        </w:tc>
        <w:tc>
          <w:tcPr>
            <w:tcW w:w="1340" w:type="dxa"/>
            <w:tcBorders>
              <w:top w:val="nil"/>
              <w:left w:val="nil"/>
              <w:bottom w:val="nil"/>
              <w:right w:val="nil"/>
            </w:tcBorders>
            <w:shd w:val="clear" w:color="auto" w:fill="auto"/>
            <w:noWrap/>
            <w:vAlign w:val="center"/>
            <w:hideMark/>
          </w:tcPr>
          <w:p w14:paraId="11692FA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162.37</w:t>
            </w:r>
          </w:p>
        </w:tc>
        <w:tc>
          <w:tcPr>
            <w:tcW w:w="1340" w:type="dxa"/>
            <w:tcBorders>
              <w:top w:val="nil"/>
              <w:left w:val="nil"/>
              <w:bottom w:val="nil"/>
              <w:right w:val="nil"/>
            </w:tcBorders>
            <w:shd w:val="clear" w:color="auto" w:fill="auto"/>
            <w:noWrap/>
            <w:vAlign w:val="center"/>
            <w:hideMark/>
          </w:tcPr>
          <w:p w14:paraId="0B56F8C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153.73</w:t>
            </w:r>
          </w:p>
        </w:tc>
        <w:tc>
          <w:tcPr>
            <w:tcW w:w="1340" w:type="dxa"/>
            <w:tcBorders>
              <w:top w:val="nil"/>
              <w:left w:val="nil"/>
              <w:bottom w:val="nil"/>
              <w:right w:val="nil"/>
            </w:tcBorders>
            <w:shd w:val="clear" w:color="auto" w:fill="auto"/>
            <w:noWrap/>
            <w:vAlign w:val="center"/>
            <w:hideMark/>
          </w:tcPr>
          <w:p w14:paraId="2292F0F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171.16</w:t>
            </w:r>
          </w:p>
        </w:tc>
        <w:tc>
          <w:tcPr>
            <w:tcW w:w="1340" w:type="dxa"/>
            <w:tcBorders>
              <w:top w:val="nil"/>
              <w:left w:val="nil"/>
              <w:bottom w:val="nil"/>
              <w:right w:val="nil"/>
            </w:tcBorders>
            <w:shd w:val="clear" w:color="auto" w:fill="auto"/>
            <w:noWrap/>
            <w:vAlign w:val="center"/>
            <w:hideMark/>
          </w:tcPr>
          <w:p w14:paraId="7A3210A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127.33</w:t>
            </w:r>
          </w:p>
        </w:tc>
        <w:tc>
          <w:tcPr>
            <w:tcW w:w="2260" w:type="dxa"/>
            <w:tcBorders>
              <w:top w:val="nil"/>
              <w:left w:val="nil"/>
              <w:bottom w:val="nil"/>
              <w:right w:val="nil"/>
            </w:tcBorders>
            <w:shd w:val="clear" w:color="auto" w:fill="auto"/>
            <w:noWrap/>
            <w:vAlign w:val="center"/>
            <w:hideMark/>
          </w:tcPr>
          <w:p w14:paraId="6DB7002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167.97</w:t>
            </w:r>
          </w:p>
        </w:tc>
      </w:tr>
      <w:tr w:rsidR="008A2DEC" w:rsidRPr="00A4295F" w14:paraId="0D9B8B9E"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80A131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2008Q2</w:t>
            </w:r>
          </w:p>
        </w:tc>
        <w:tc>
          <w:tcPr>
            <w:tcW w:w="1340" w:type="dxa"/>
            <w:tcBorders>
              <w:top w:val="nil"/>
              <w:left w:val="nil"/>
              <w:bottom w:val="nil"/>
              <w:right w:val="nil"/>
            </w:tcBorders>
            <w:shd w:val="clear" w:color="auto" w:fill="auto"/>
            <w:noWrap/>
            <w:vAlign w:val="center"/>
            <w:hideMark/>
          </w:tcPr>
          <w:p w14:paraId="258A144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179.17</w:t>
            </w:r>
          </w:p>
        </w:tc>
        <w:tc>
          <w:tcPr>
            <w:tcW w:w="1340" w:type="dxa"/>
            <w:tcBorders>
              <w:top w:val="nil"/>
              <w:left w:val="nil"/>
              <w:bottom w:val="nil"/>
              <w:right w:val="nil"/>
            </w:tcBorders>
            <w:shd w:val="clear" w:color="auto" w:fill="auto"/>
            <w:noWrap/>
            <w:vAlign w:val="center"/>
            <w:hideMark/>
          </w:tcPr>
          <w:p w14:paraId="3D39660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197.72</w:t>
            </w:r>
          </w:p>
        </w:tc>
        <w:tc>
          <w:tcPr>
            <w:tcW w:w="1340" w:type="dxa"/>
            <w:tcBorders>
              <w:top w:val="nil"/>
              <w:left w:val="nil"/>
              <w:bottom w:val="nil"/>
              <w:right w:val="nil"/>
            </w:tcBorders>
            <w:shd w:val="clear" w:color="auto" w:fill="auto"/>
            <w:noWrap/>
            <w:vAlign w:val="center"/>
            <w:hideMark/>
          </w:tcPr>
          <w:p w14:paraId="5E0BD9C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188.36</w:t>
            </w:r>
          </w:p>
        </w:tc>
        <w:tc>
          <w:tcPr>
            <w:tcW w:w="1340" w:type="dxa"/>
            <w:tcBorders>
              <w:top w:val="nil"/>
              <w:left w:val="nil"/>
              <w:bottom w:val="nil"/>
              <w:right w:val="nil"/>
            </w:tcBorders>
            <w:shd w:val="clear" w:color="auto" w:fill="auto"/>
            <w:noWrap/>
            <w:vAlign w:val="center"/>
            <w:hideMark/>
          </w:tcPr>
          <w:p w14:paraId="07AEB33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186.35</w:t>
            </w:r>
          </w:p>
        </w:tc>
        <w:tc>
          <w:tcPr>
            <w:tcW w:w="1340" w:type="dxa"/>
            <w:tcBorders>
              <w:top w:val="nil"/>
              <w:left w:val="nil"/>
              <w:bottom w:val="nil"/>
              <w:right w:val="nil"/>
            </w:tcBorders>
            <w:shd w:val="clear" w:color="auto" w:fill="auto"/>
            <w:noWrap/>
            <w:vAlign w:val="center"/>
            <w:hideMark/>
          </w:tcPr>
          <w:p w14:paraId="541CF0A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152.42</w:t>
            </w:r>
          </w:p>
        </w:tc>
        <w:tc>
          <w:tcPr>
            <w:tcW w:w="1340" w:type="dxa"/>
            <w:tcBorders>
              <w:top w:val="nil"/>
              <w:left w:val="nil"/>
              <w:bottom w:val="nil"/>
              <w:right w:val="nil"/>
            </w:tcBorders>
            <w:shd w:val="clear" w:color="auto" w:fill="auto"/>
            <w:noWrap/>
            <w:vAlign w:val="center"/>
            <w:hideMark/>
          </w:tcPr>
          <w:p w14:paraId="7548598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159.50</w:t>
            </w:r>
          </w:p>
        </w:tc>
        <w:tc>
          <w:tcPr>
            <w:tcW w:w="1340" w:type="dxa"/>
            <w:tcBorders>
              <w:top w:val="nil"/>
              <w:left w:val="nil"/>
              <w:bottom w:val="nil"/>
              <w:right w:val="nil"/>
            </w:tcBorders>
            <w:shd w:val="clear" w:color="auto" w:fill="auto"/>
            <w:noWrap/>
            <w:vAlign w:val="center"/>
            <w:hideMark/>
          </w:tcPr>
          <w:p w14:paraId="739F98B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174.63</w:t>
            </w:r>
          </w:p>
        </w:tc>
        <w:tc>
          <w:tcPr>
            <w:tcW w:w="1340" w:type="dxa"/>
            <w:tcBorders>
              <w:top w:val="nil"/>
              <w:left w:val="nil"/>
              <w:bottom w:val="nil"/>
              <w:right w:val="nil"/>
            </w:tcBorders>
            <w:shd w:val="clear" w:color="auto" w:fill="auto"/>
            <w:noWrap/>
            <w:vAlign w:val="center"/>
            <w:hideMark/>
          </w:tcPr>
          <w:p w14:paraId="4CB263F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132.56</w:t>
            </w:r>
          </w:p>
        </w:tc>
        <w:tc>
          <w:tcPr>
            <w:tcW w:w="2260" w:type="dxa"/>
            <w:tcBorders>
              <w:top w:val="nil"/>
              <w:left w:val="nil"/>
              <w:bottom w:val="nil"/>
              <w:right w:val="nil"/>
            </w:tcBorders>
            <w:shd w:val="clear" w:color="auto" w:fill="auto"/>
            <w:noWrap/>
            <w:vAlign w:val="center"/>
            <w:hideMark/>
          </w:tcPr>
          <w:p w14:paraId="72B10F0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169.18</w:t>
            </w:r>
          </w:p>
        </w:tc>
      </w:tr>
      <w:tr w:rsidR="008A2DEC" w:rsidRPr="00A4295F" w14:paraId="0D44DC32"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347E5B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2008Q3</w:t>
            </w:r>
          </w:p>
        </w:tc>
        <w:tc>
          <w:tcPr>
            <w:tcW w:w="1340" w:type="dxa"/>
            <w:tcBorders>
              <w:top w:val="nil"/>
              <w:left w:val="nil"/>
              <w:bottom w:val="nil"/>
              <w:right w:val="nil"/>
            </w:tcBorders>
            <w:shd w:val="clear" w:color="auto" w:fill="auto"/>
            <w:noWrap/>
            <w:vAlign w:val="center"/>
            <w:hideMark/>
          </w:tcPr>
          <w:p w14:paraId="18449BF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160.27</w:t>
            </w:r>
          </w:p>
        </w:tc>
        <w:tc>
          <w:tcPr>
            <w:tcW w:w="1340" w:type="dxa"/>
            <w:tcBorders>
              <w:top w:val="nil"/>
              <w:left w:val="nil"/>
              <w:bottom w:val="nil"/>
              <w:right w:val="nil"/>
            </w:tcBorders>
            <w:shd w:val="clear" w:color="auto" w:fill="auto"/>
            <w:noWrap/>
            <w:vAlign w:val="center"/>
            <w:hideMark/>
          </w:tcPr>
          <w:p w14:paraId="1B1FF73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175.43</w:t>
            </w:r>
          </w:p>
        </w:tc>
        <w:tc>
          <w:tcPr>
            <w:tcW w:w="1340" w:type="dxa"/>
            <w:tcBorders>
              <w:top w:val="nil"/>
              <w:left w:val="nil"/>
              <w:bottom w:val="nil"/>
              <w:right w:val="nil"/>
            </w:tcBorders>
            <w:shd w:val="clear" w:color="auto" w:fill="auto"/>
            <w:noWrap/>
            <w:vAlign w:val="center"/>
            <w:hideMark/>
          </w:tcPr>
          <w:p w14:paraId="345C0AC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178.91</w:t>
            </w:r>
          </w:p>
        </w:tc>
        <w:tc>
          <w:tcPr>
            <w:tcW w:w="1340" w:type="dxa"/>
            <w:tcBorders>
              <w:top w:val="nil"/>
              <w:left w:val="nil"/>
              <w:bottom w:val="nil"/>
              <w:right w:val="nil"/>
            </w:tcBorders>
            <w:shd w:val="clear" w:color="auto" w:fill="auto"/>
            <w:noWrap/>
            <w:vAlign w:val="center"/>
            <w:hideMark/>
          </w:tcPr>
          <w:p w14:paraId="4A16D35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165.01</w:t>
            </w:r>
          </w:p>
        </w:tc>
        <w:tc>
          <w:tcPr>
            <w:tcW w:w="1340" w:type="dxa"/>
            <w:tcBorders>
              <w:top w:val="nil"/>
              <w:left w:val="nil"/>
              <w:bottom w:val="nil"/>
              <w:right w:val="nil"/>
            </w:tcBorders>
            <w:shd w:val="clear" w:color="auto" w:fill="auto"/>
            <w:noWrap/>
            <w:vAlign w:val="center"/>
            <w:hideMark/>
          </w:tcPr>
          <w:p w14:paraId="68B71A1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155.82</w:t>
            </w:r>
          </w:p>
        </w:tc>
        <w:tc>
          <w:tcPr>
            <w:tcW w:w="1340" w:type="dxa"/>
            <w:tcBorders>
              <w:top w:val="nil"/>
              <w:left w:val="nil"/>
              <w:bottom w:val="nil"/>
              <w:right w:val="nil"/>
            </w:tcBorders>
            <w:shd w:val="clear" w:color="auto" w:fill="auto"/>
            <w:noWrap/>
            <w:vAlign w:val="center"/>
            <w:hideMark/>
          </w:tcPr>
          <w:p w14:paraId="5370712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155.76</w:t>
            </w:r>
          </w:p>
        </w:tc>
        <w:tc>
          <w:tcPr>
            <w:tcW w:w="1340" w:type="dxa"/>
            <w:tcBorders>
              <w:top w:val="nil"/>
              <w:left w:val="nil"/>
              <w:bottom w:val="nil"/>
              <w:right w:val="nil"/>
            </w:tcBorders>
            <w:shd w:val="clear" w:color="auto" w:fill="auto"/>
            <w:noWrap/>
            <w:vAlign w:val="center"/>
            <w:hideMark/>
          </w:tcPr>
          <w:p w14:paraId="1BB25AC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140.10</w:t>
            </w:r>
          </w:p>
        </w:tc>
        <w:tc>
          <w:tcPr>
            <w:tcW w:w="1340" w:type="dxa"/>
            <w:tcBorders>
              <w:top w:val="nil"/>
              <w:left w:val="nil"/>
              <w:bottom w:val="nil"/>
              <w:right w:val="nil"/>
            </w:tcBorders>
            <w:shd w:val="clear" w:color="auto" w:fill="auto"/>
            <w:noWrap/>
            <w:vAlign w:val="center"/>
            <w:hideMark/>
          </w:tcPr>
          <w:p w14:paraId="2451948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136.31</w:t>
            </w:r>
          </w:p>
        </w:tc>
        <w:tc>
          <w:tcPr>
            <w:tcW w:w="2260" w:type="dxa"/>
            <w:tcBorders>
              <w:top w:val="nil"/>
              <w:left w:val="nil"/>
              <w:bottom w:val="nil"/>
              <w:right w:val="nil"/>
            </w:tcBorders>
            <w:shd w:val="clear" w:color="auto" w:fill="auto"/>
            <w:noWrap/>
            <w:vAlign w:val="center"/>
            <w:hideMark/>
          </w:tcPr>
          <w:p w14:paraId="68BBF22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158.70</w:t>
            </w:r>
          </w:p>
        </w:tc>
      </w:tr>
      <w:tr w:rsidR="008A2DEC" w:rsidRPr="00A4295F" w14:paraId="5915396E"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5C0157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2008Q4</w:t>
            </w:r>
          </w:p>
        </w:tc>
        <w:tc>
          <w:tcPr>
            <w:tcW w:w="1340" w:type="dxa"/>
            <w:tcBorders>
              <w:top w:val="nil"/>
              <w:left w:val="nil"/>
              <w:bottom w:val="nil"/>
              <w:right w:val="nil"/>
            </w:tcBorders>
            <w:shd w:val="clear" w:color="auto" w:fill="auto"/>
            <w:noWrap/>
            <w:vAlign w:val="center"/>
            <w:hideMark/>
          </w:tcPr>
          <w:p w14:paraId="55049C5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157.36</w:t>
            </w:r>
          </w:p>
        </w:tc>
        <w:tc>
          <w:tcPr>
            <w:tcW w:w="1340" w:type="dxa"/>
            <w:tcBorders>
              <w:top w:val="nil"/>
              <w:left w:val="nil"/>
              <w:bottom w:val="nil"/>
              <w:right w:val="nil"/>
            </w:tcBorders>
            <w:shd w:val="clear" w:color="auto" w:fill="auto"/>
            <w:noWrap/>
            <w:vAlign w:val="center"/>
            <w:hideMark/>
          </w:tcPr>
          <w:p w14:paraId="2CEED08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161.51</w:t>
            </w:r>
          </w:p>
        </w:tc>
        <w:tc>
          <w:tcPr>
            <w:tcW w:w="1340" w:type="dxa"/>
            <w:tcBorders>
              <w:top w:val="nil"/>
              <w:left w:val="nil"/>
              <w:bottom w:val="nil"/>
              <w:right w:val="nil"/>
            </w:tcBorders>
            <w:shd w:val="clear" w:color="auto" w:fill="auto"/>
            <w:noWrap/>
            <w:vAlign w:val="center"/>
            <w:hideMark/>
          </w:tcPr>
          <w:p w14:paraId="60C3C9B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163.40</w:t>
            </w:r>
          </w:p>
        </w:tc>
        <w:tc>
          <w:tcPr>
            <w:tcW w:w="1340" w:type="dxa"/>
            <w:tcBorders>
              <w:top w:val="nil"/>
              <w:left w:val="nil"/>
              <w:bottom w:val="nil"/>
              <w:right w:val="nil"/>
            </w:tcBorders>
            <w:shd w:val="clear" w:color="auto" w:fill="auto"/>
            <w:noWrap/>
            <w:vAlign w:val="center"/>
            <w:hideMark/>
          </w:tcPr>
          <w:p w14:paraId="521DCA5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153.95</w:t>
            </w:r>
          </w:p>
        </w:tc>
        <w:tc>
          <w:tcPr>
            <w:tcW w:w="1340" w:type="dxa"/>
            <w:tcBorders>
              <w:top w:val="nil"/>
              <w:left w:val="nil"/>
              <w:bottom w:val="nil"/>
              <w:right w:val="nil"/>
            </w:tcBorders>
            <w:shd w:val="clear" w:color="auto" w:fill="auto"/>
            <w:noWrap/>
            <w:vAlign w:val="center"/>
            <w:hideMark/>
          </w:tcPr>
          <w:p w14:paraId="5BE9590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142.73</w:t>
            </w:r>
          </w:p>
        </w:tc>
        <w:tc>
          <w:tcPr>
            <w:tcW w:w="1340" w:type="dxa"/>
            <w:tcBorders>
              <w:top w:val="nil"/>
              <w:left w:val="nil"/>
              <w:bottom w:val="nil"/>
              <w:right w:val="nil"/>
            </w:tcBorders>
            <w:shd w:val="clear" w:color="auto" w:fill="auto"/>
            <w:noWrap/>
            <w:vAlign w:val="center"/>
            <w:hideMark/>
          </w:tcPr>
          <w:p w14:paraId="22095C6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161.67</w:t>
            </w:r>
          </w:p>
        </w:tc>
        <w:tc>
          <w:tcPr>
            <w:tcW w:w="1340" w:type="dxa"/>
            <w:tcBorders>
              <w:top w:val="nil"/>
              <w:left w:val="nil"/>
              <w:bottom w:val="nil"/>
              <w:right w:val="nil"/>
            </w:tcBorders>
            <w:shd w:val="clear" w:color="auto" w:fill="auto"/>
            <w:noWrap/>
            <w:vAlign w:val="center"/>
            <w:hideMark/>
          </w:tcPr>
          <w:p w14:paraId="5C2B973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153.86</w:t>
            </w:r>
          </w:p>
        </w:tc>
        <w:tc>
          <w:tcPr>
            <w:tcW w:w="1340" w:type="dxa"/>
            <w:tcBorders>
              <w:top w:val="nil"/>
              <w:left w:val="nil"/>
              <w:bottom w:val="nil"/>
              <w:right w:val="nil"/>
            </w:tcBorders>
            <w:shd w:val="clear" w:color="auto" w:fill="auto"/>
            <w:noWrap/>
            <w:vAlign w:val="center"/>
            <w:hideMark/>
          </w:tcPr>
          <w:p w14:paraId="0F55F09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129.46</w:t>
            </w:r>
          </w:p>
        </w:tc>
        <w:tc>
          <w:tcPr>
            <w:tcW w:w="2260" w:type="dxa"/>
            <w:tcBorders>
              <w:top w:val="nil"/>
              <w:left w:val="nil"/>
              <w:bottom w:val="nil"/>
              <w:right w:val="nil"/>
            </w:tcBorders>
            <w:shd w:val="clear" w:color="auto" w:fill="auto"/>
            <w:noWrap/>
            <w:vAlign w:val="center"/>
            <w:hideMark/>
          </w:tcPr>
          <w:p w14:paraId="6EFC1DE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151.48</w:t>
            </w:r>
          </w:p>
        </w:tc>
      </w:tr>
      <w:tr w:rsidR="008A2DEC" w:rsidRPr="00A4295F" w14:paraId="07AF82A6"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1E49287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2009Q1</w:t>
            </w:r>
          </w:p>
        </w:tc>
        <w:tc>
          <w:tcPr>
            <w:tcW w:w="1340" w:type="dxa"/>
            <w:tcBorders>
              <w:top w:val="nil"/>
              <w:left w:val="nil"/>
              <w:bottom w:val="nil"/>
              <w:right w:val="nil"/>
            </w:tcBorders>
            <w:shd w:val="clear" w:color="auto" w:fill="auto"/>
            <w:noWrap/>
            <w:vAlign w:val="center"/>
            <w:hideMark/>
          </w:tcPr>
          <w:p w14:paraId="77A278E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153.19</w:t>
            </w:r>
          </w:p>
        </w:tc>
        <w:tc>
          <w:tcPr>
            <w:tcW w:w="1340" w:type="dxa"/>
            <w:tcBorders>
              <w:top w:val="nil"/>
              <w:left w:val="nil"/>
              <w:bottom w:val="nil"/>
              <w:right w:val="nil"/>
            </w:tcBorders>
            <w:shd w:val="clear" w:color="auto" w:fill="auto"/>
            <w:noWrap/>
            <w:vAlign w:val="center"/>
            <w:hideMark/>
          </w:tcPr>
          <w:p w14:paraId="2F062D8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170.72</w:t>
            </w:r>
          </w:p>
        </w:tc>
        <w:tc>
          <w:tcPr>
            <w:tcW w:w="1340" w:type="dxa"/>
            <w:tcBorders>
              <w:top w:val="nil"/>
              <w:left w:val="nil"/>
              <w:bottom w:val="nil"/>
              <w:right w:val="nil"/>
            </w:tcBorders>
            <w:shd w:val="clear" w:color="auto" w:fill="auto"/>
            <w:noWrap/>
            <w:vAlign w:val="center"/>
            <w:hideMark/>
          </w:tcPr>
          <w:p w14:paraId="1B0DA9F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167.83</w:t>
            </w:r>
          </w:p>
        </w:tc>
        <w:tc>
          <w:tcPr>
            <w:tcW w:w="1340" w:type="dxa"/>
            <w:tcBorders>
              <w:top w:val="nil"/>
              <w:left w:val="nil"/>
              <w:bottom w:val="nil"/>
              <w:right w:val="nil"/>
            </w:tcBorders>
            <w:shd w:val="clear" w:color="auto" w:fill="auto"/>
            <w:noWrap/>
            <w:vAlign w:val="center"/>
            <w:hideMark/>
          </w:tcPr>
          <w:p w14:paraId="763EA10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156.83</w:t>
            </w:r>
          </w:p>
        </w:tc>
        <w:tc>
          <w:tcPr>
            <w:tcW w:w="1340" w:type="dxa"/>
            <w:tcBorders>
              <w:top w:val="nil"/>
              <w:left w:val="nil"/>
              <w:bottom w:val="nil"/>
              <w:right w:val="nil"/>
            </w:tcBorders>
            <w:shd w:val="clear" w:color="auto" w:fill="auto"/>
            <w:noWrap/>
            <w:vAlign w:val="center"/>
            <w:hideMark/>
          </w:tcPr>
          <w:p w14:paraId="5BB569A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138.29</w:t>
            </w:r>
          </w:p>
        </w:tc>
        <w:tc>
          <w:tcPr>
            <w:tcW w:w="1340" w:type="dxa"/>
            <w:tcBorders>
              <w:top w:val="nil"/>
              <w:left w:val="nil"/>
              <w:bottom w:val="nil"/>
              <w:right w:val="nil"/>
            </w:tcBorders>
            <w:shd w:val="clear" w:color="auto" w:fill="auto"/>
            <w:noWrap/>
            <w:vAlign w:val="center"/>
            <w:hideMark/>
          </w:tcPr>
          <w:p w14:paraId="59A233B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160.48</w:t>
            </w:r>
          </w:p>
        </w:tc>
        <w:tc>
          <w:tcPr>
            <w:tcW w:w="1340" w:type="dxa"/>
            <w:tcBorders>
              <w:top w:val="nil"/>
              <w:left w:val="nil"/>
              <w:bottom w:val="nil"/>
              <w:right w:val="nil"/>
            </w:tcBorders>
            <w:shd w:val="clear" w:color="auto" w:fill="auto"/>
            <w:noWrap/>
            <w:vAlign w:val="center"/>
            <w:hideMark/>
          </w:tcPr>
          <w:p w14:paraId="3EA6880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153.20</w:t>
            </w:r>
          </w:p>
        </w:tc>
        <w:tc>
          <w:tcPr>
            <w:tcW w:w="1340" w:type="dxa"/>
            <w:tcBorders>
              <w:top w:val="nil"/>
              <w:left w:val="nil"/>
              <w:bottom w:val="nil"/>
              <w:right w:val="nil"/>
            </w:tcBorders>
            <w:shd w:val="clear" w:color="auto" w:fill="auto"/>
            <w:noWrap/>
            <w:vAlign w:val="center"/>
            <w:hideMark/>
          </w:tcPr>
          <w:p w14:paraId="15BCAC1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130.72</w:t>
            </w:r>
          </w:p>
        </w:tc>
        <w:tc>
          <w:tcPr>
            <w:tcW w:w="2260" w:type="dxa"/>
            <w:tcBorders>
              <w:top w:val="nil"/>
              <w:left w:val="nil"/>
              <w:bottom w:val="nil"/>
              <w:right w:val="nil"/>
            </w:tcBorders>
            <w:shd w:val="clear" w:color="auto" w:fill="auto"/>
            <w:noWrap/>
            <w:vAlign w:val="center"/>
            <w:hideMark/>
          </w:tcPr>
          <w:p w14:paraId="0222AF6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151.29</w:t>
            </w:r>
          </w:p>
        </w:tc>
      </w:tr>
      <w:tr w:rsidR="008A2DEC" w:rsidRPr="00A4295F" w14:paraId="687FBDDB"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7333BC5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2009Q2</w:t>
            </w:r>
          </w:p>
        </w:tc>
        <w:tc>
          <w:tcPr>
            <w:tcW w:w="1340" w:type="dxa"/>
            <w:tcBorders>
              <w:top w:val="nil"/>
              <w:left w:val="nil"/>
              <w:bottom w:val="nil"/>
              <w:right w:val="nil"/>
            </w:tcBorders>
            <w:shd w:val="clear" w:color="auto" w:fill="auto"/>
            <w:noWrap/>
            <w:vAlign w:val="center"/>
            <w:hideMark/>
          </w:tcPr>
          <w:p w14:paraId="22CC987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171.81</w:t>
            </w:r>
          </w:p>
        </w:tc>
        <w:tc>
          <w:tcPr>
            <w:tcW w:w="1340" w:type="dxa"/>
            <w:tcBorders>
              <w:top w:val="nil"/>
              <w:left w:val="nil"/>
              <w:bottom w:val="nil"/>
              <w:right w:val="nil"/>
            </w:tcBorders>
            <w:shd w:val="clear" w:color="auto" w:fill="auto"/>
            <w:noWrap/>
            <w:vAlign w:val="center"/>
            <w:hideMark/>
          </w:tcPr>
          <w:p w14:paraId="1E0182A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190.06</w:t>
            </w:r>
          </w:p>
        </w:tc>
        <w:tc>
          <w:tcPr>
            <w:tcW w:w="1340" w:type="dxa"/>
            <w:tcBorders>
              <w:top w:val="nil"/>
              <w:left w:val="nil"/>
              <w:bottom w:val="nil"/>
              <w:right w:val="nil"/>
            </w:tcBorders>
            <w:shd w:val="clear" w:color="auto" w:fill="auto"/>
            <w:noWrap/>
            <w:vAlign w:val="center"/>
            <w:hideMark/>
          </w:tcPr>
          <w:p w14:paraId="3AFE9C8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177.13</w:t>
            </w:r>
          </w:p>
        </w:tc>
        <w:tc>
          <w:tcPr>
            <w:tcW w:w="1340" w:type="dxa"/>
            <w:tcBorders>
              <w:top w:val="nil"/>
              <w:left w:val="nil"/>
              <w:bottom w:val="nil"/>
              <w:right w:val="nil"/>
            </w:tcBorders>
            <w:shd w:val="clear" w:color="auto" w:fill="auto"/>
            <w:noWrap/>
            <w:vAlign w:val="center"/>
            <w:hideMark/>
          </w:tcPr>
          <w:p w14:paraId="54C6FE8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178.34</w:t>
            </w:r>
          </w:p>
        </w:tc>
        <w:tc>
          <w:tcPr>
            <w:tcW w:w="1340" w:type="dxa"/>
            <w:tcBorders>
              <w:top w:val="nil"/>
              <w:left w:val="nil"/>
              <w:bottom w:val="nil"/>
              <w:right w:val="nil"/>
            </w:tcBorders>
            <w:shd w:val="clear" w:color="auto" w:fill="auto"/>
            <w:noWrap/>
            <w:vAlign w:val="center"/>
            <w:hideMark/>
          </w:tcPr>
          <w:p w14:paraId="711EFF3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146.93</w:t>
            </w:r>
          </w:p>
        </w:tc>
        <w:tc>
          <w:tcPr>
            <w:tcW w:w="1340" w:type="dxa"/>
            <w:tcBorders>
              <w:top w:val="nil"/>
              <w:left w:val="nil"/>
              <w:bottom w:val="nil"/>
              <w:right w:val="nil"/>
            </w:tcBorders>
            <w:shd w:val="clear" w:color="auto" w:fill="auto"/>
            <w:noWrap/>
            <w:vAlign w:val="center"/>
            <w:hideMark/>
          </w:tcPr>
          <w:p w14:paraId="4D32DFF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157.54</w:t>
            </w:r>
          </w:p>
        </w:tc>
        <w:tc>
          <w:tcPr>
            <w:tcW w:w="1340" w:type="dxa"/>
            <w:tcBorders>
              <w:top w:val="nil"/>
              <w:left w:val="nil"/>
              <w:bottom w:val="nil"/>
              <w:right w:val="nil"/>
            </w:tcBorders>
            <w:shd w:val="clear" w:color="auto" w:fill="auto"/>
            <w:noWrap/>
            <w:vAlign w:val="center"/>
            <w:hideMark/>
          </w:tcPr>
          <w:p w14:paraId="33C5E21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176.39</w:t>
            </w:r>
          </w:p>
        </w:tc>
        <w:tc>
          <w:tcPr>
            <w:tcW w:w="1340" w:type="dxa"/>
            <w:tcBorders>
              <w:top w:val="nil"/>
              <w:left w:val="nil"/>
              <w:bottom w:val="nil"/>
              <w:right w:val="nil"/>
            </w:tcBorders>
            <w:shd w:val="clear" w:color="auto" w:fill="auto"/>
            <w:noWrap/>
            <w:vAlign w:val="center"/>
            <w:hideMark/>
          </w:tcPr>
          <w:p w14:paraId="498049E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136.33</w:t>
            </w:r>
          </w:p>
        </w:tc>
        <w:tc>
          <w:tcPr>
            <w:tcW w:w="2260" w:type="dxa"/>
            <w:tcBorders>
              <w:top w:val="nil"/>
              <w:left w:val="nil"/>
              <w:bottom w:val="nil"/>
              <w:right w:val="nil"/>
            </w:tcBorders>
            <w:shd w:val="clear" w:color="auto" w:fill="auto"/>
            <w:noWrap/>
            <w:vAlign w:val="center"/>
            <w:hideMark/>
          </w:tcPr>
          <w:p w14:paraId="599FF4D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164.10</w:t>
            </w:r>
          </w:p>
        </w:tc>
      </w:tr>
      <w:tr w:rsidR="008A2DEC" w:rsidRPr="00A4295F" w14:paraId="781CCC0E"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07A362C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2009Q3</w:t>
            </w:r>
          </w:p>
        </w:tc>
        <w:tc>
          <w:tcPr>
            <w:tcW w:w="1340" w:type="dxa"/>
            <w:tcBorders>
              <w:top w:val="nil"/>
              <w:left w:val="nil"/>
              <w:bottom w:val="nil"/>
              <w:right w:val="nil"/>
            </w:tcBorders>
            <w:shd w:val="clear" w:color="auto" w:fill="auto"/>
            <w:noWrap/>
            <w:vAlign w:val="center"/>
            <w:hideMark/>
          </w:tcPr>
          <w:p w14:paraId="221185E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202.82</w:t>
            </w:r>
          </w:p>
        </w:tc>
        <w:tc>
          <w:tcPr>
            <w:tcW w:w="1340" w:type="dxa"/>
            <w:tcBorders>
              <w:top w:val="nil"/>
              <w:left w:val="nil"/>
              <w:bottom w:val="nil"/>
              <w:right w:val="nil"/>
            </w:tcBorders>
            <w:shd w:val="clear" w:color="auto" w:fill="auto"/>
            <w:noWrap/>
            <w:vAlign w:val="center"/>
            <w:hideMark/>
          </w:tcPr>
          <w:p w14:paraId="154A89F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220.11</w:t>
            </w:r>
          </w:p>
        </w:tc>
        <w:tc>
          <w:tcPr>
            <w:tcW w:w="1340" w:type="dxa"/>
            <w:tcBorders>
              <w:top w:val="nil"/>
              <w:left w:val="nil"/>
              <w:bottom w:val="nil"/>
              <w:right w:val="nil"/>
            </w:tcBorders>
            <w:shd w:val="clear" w:color="auto" w:fill="auto"/>
            <w:noWrap/>
            <w:vAlign w:val="center"/>
            <w:hideMark/>
          </w:tcPr>
          <w:p w14:paraId="679BB88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198.61</w:t>
            </w:r>
          </w:p>
        </w:tc>
        <w:tc>
          <w:tcPr>
            <w:tcW w:w="1340" w:type="dxa"/>
            <w:tcBorders>
              <w:top w:val="nil"/>
              <w:left w:val="nil"/>
              <w:bottom w:val="nil"/>
              <w:right w:val="nil"/>
            </w:tcBorders>
            <w:shd w:val="clear" w:color="auto" w:fill="auto"/>
            <w:noWrap/>
            <w:vAlign w:val="center"/>
            <w:hideMark/>
          </w:tcPr>
          <w:p w14:paraId="5C02C6D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212.39</w:t>
            </w:r>
          </w:p>
        </w:tc>
        <w:tc>
          <w:tcPr>
            <w:tcW w:w="1340" w:type="dxa"/>
            <w:tcBorders>
              <w:top w:val="nil"/>
              <w:left w:val="nil"/>
              <w:bottom w:val="nil"/>
              <w:right w:val="nil"/>
            </w:tcBorders>
            <w:shd w:val="clear" w:color="auto" w:fill="auto"/>
            <w:noWrap/>
            <w:vAlign w:val="center"/>
            <w:hideMark/>
          </w:tcPr>
          <w:p w14:paraId="71922D7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155.59</w:t>
            </w:r>
          </w:p>
        </w:tc>
        <w:tc>
          <w:tcPr>
            <w:tcW w:w="1340" w:type="dxa"/>
            <w:tcBorders>
              <w:top w:val="nil"/>
              <w:left w:val="nil"/>
              <w:bottom w:val="nil"/>
              <w:right w:val="nil"/>
            </w:tcBorders>
            <w:shd w:val="clear" w:color="auto" w:fill="auto"/>
            <w:noWrap/>
            <w:vAlign w:val="center"/>
            <w:hideMark/>
          </w:tcPr>
          <w:p w14:paraId="0FE743D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165.62</w:t>
            </w:r>
          </w:p>
        </w:tc>
        <w:tc>
          <w:tcPr>
            <w:tcW w:w="1340" w:type="dxa"/>
            <w:tcBorders>
              <w:top w:val="nil"/>
              <w:left w:val="nil"/>
              <w:bottom w:val="nil"/>
              <w:right w:val="nil"/>
            </w:tcBorders>
            <w:shd w:val="clear" w:color="auto" w:fill="auto"/>
            <w:noWrap/>
            <w:vAlign w:val="center"/>
            <w:hideMark/>
          </w:tcPr>
          <w:p w14:paraId="3623451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190.14</w:t>
            </w:r>
          </w:p>
        </w:tc>
        <w:tc>
          <w:tcPr>
            <w:tcW w:w="1340" w:type="dxa"/>
            <w:tcBorders>
              <w:top w:val="nil"/>
              <w:left w:val="nil"/>
              <w:bottom w:val="nil"/>
              <w:right w:val="nil"/>
            </w:tcBorders>
            <w:shd w:val="clear" w:color="auto" w:fill="auto"/>
            <w:noWrap/>
            <w:vAlign w:val="center"/>
            <w:hideMark/>
          </w:tcPr>
          <w:p w14:paraId="021E21A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141.73</w:t>
            </w:r>
          </w:p>
        </w:tc>
        <w:tc>
          <w:tcPr>
            <w:tcW w:w="2260" w:type="dxa"/>
            <w:tcBorders>
              <w:top w:val="nil"/>
              <w:left w:val="nil"/>
              <w:bottom w:val="nil"/>
              <w:right w:val="nil"/>
            </w:tcBorders>
            <w:shd w:val="clear" w:color="auto" w:fill="auto"/>
            <w:noWrap/>
            <w:vAlign w:val="center"/>
            <w:hideMark/>
          </w:tcPr>
          <w:p w14:paraId="58FCDFA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182.37</w:t>
            </w:r>
          </w:p>
        </w:tc>
      </w:tr>
      <w:tr w:rsidR="008A2DEC" w:rsidRPr="00A4295F" w14:paraId="4686C4D1"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03CD236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2009Q4</w:t>
            </w:r>
          </w:p>
        </w:tc>
        <w:tc>
          <w:tcPr>
            <w:tcW w:w="1340" w:type="dxa"/>
            <w:tcBorders>
              <w:top w:val="nil"/>
              <w:left w:val="nil"/>
              <w:bottom w:val="nil"/>
              <w:right w:val="nil"/>
            </w:tcBorders>
            <w:shd w:val="clear" w:color="auto" w:fill="auto"/>
            <w:noWrap/>
            <w:vAlign w:val="center"/>
            <w:hideMark/>
          </w:tcPr>
          <w:p w14:paraId="6FD3287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237.01</w:t>
            </w:r>
          </w:p>
        </w:tc>
        <w:tc>
          <w:tcPr>
            <w:tcW w:w="1340" w:type="dxa"/>
            <w:tcBorders>
              <w:top w:val="nil"/>
              <w:left w:val="nil"/>
              <w:bottom w:val="nil"/>
              <w:right w:val="nil"/>
            </w:tcBorders>
            <w:shd w:val="clear" w:color="auto" w:fill="auto"/>
            <w:noWrap/>
            <w:vAlign w:val="center"/>
            <w:hideMark/>
          </w:tcPr>
          <w:p w14:paraId="12C42A1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252.09</w:t>
            </w:r>
          </w:p>
        </w:tc>
        <w:tc>
          <w:tcPr>
            <w:tcW w:w="1340" w:type="dxa"/>
            <w:tcBorders>
              <w:top w:val="nil"/>
              <w:left w:val="nil"/>
              <w:bottom w:val="nil"/>
              <w:right w:val="nil"/>
            </w:tcBorders>
            <w:shd w:val="clear" w:color="auto" w:fill="auto"/>
            <w:noWrap/>
            <w:vAlign w:val="center"/>
            <w:hideMark/>
          </w:tcPr>
          <w:p w14:paraId="0A90359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223.37</w:t>
            </w:r>
          </w:p>
        </w:tc>
        <w:tc>
          <w:tcPr>
            <w:tcW w:w="1340" w:type="dxa"/>
            <w:tcBorders>
              <w:top w:val="nil"/>
              <w:left w:val="nil"/>
              <w:bottom w:val="nil"/>
              <w:right w:val="nil"/>
            </w:tcBorders>
            <w:shd w:val="clear" w:color="auto" w:fill="auto"/>
            <w:noWrap/>
            <w:vAlign w:val="center"/>
            <w:hideMark/>
          </w:tcPr>
          <w:p w14:paraId="596484E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226.34</w:t>
            </w:r>
          </w:p>
        </w:tc>
        <w:tc>
          <w:tcPr>
            <w:tcW w:w="1340" w:type="dxa"/>
            <w:tcBorders>
              <w:top w:val="nil"/>
              <w:left w:val="nil"/>
              <w:bottom w:val="nil"/>
              <w:right w:val="nil"/>
            </w:tcBorders>
            <w:shd w:val="clear" w:color="auto" w:fill="auto"/>
            <w:noWrap/>
            <w:vAlign w:val="center"/>
            <w:hideMark/>
          </w:tcPr>
          <w:p w14:paraId="004C2BE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171.62</w:t>
            </w:r>
          </w:p>
        </w:tc>
        <w:tc>
          <w:tcPr>
            <w:tcW w:w="1340" w:type="dxa"/>
            <w:tcBorders>
              <w:top w:val="nil"/>
              <w:left w:val="nil"/>
              <w:bottom w:val="nil"/>
              <w:right w:val="nil"/>
            </w:tcBorders>
            <w:shd w:val="clear" w:color="auto" w:fill="auto"/>
            <w:noWrap/>
            <w:vAlign w:val="center"/>
            <w:hideMark/>
          </w:tcPr>
          <w:p w14:paraId="053BF79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177.23</w:t>
            </w:r>
          </w:p>
        </w:tc>
        <w:tc>
          <w:tcPr>
            <w:tcW w:w="1340" w:type="dxa"/>
            <w:tcBorders>
              <w:top w:val="nil"/>
              <w:left w:val="nil"/>
              <w:bottom w:val="nil"/>
              <w:right w:val="nil"/>
            </w:tcBorders>
            <w:shd w:val="clear" w:color="auto" w:fill="auto"/>
            <w:noWrap/>
            <w:vAlign w:val="center"/>
            <w:hideMark/>
          </w:tcPr>
          <w:p w14:paraId="6894F1D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208.64</w:t>
            </w:r>
          </w:p>
        </w:tc>
        <w:tc>
          <w:tcPr>
            <w:tcW w:w="1340" w:type="dxa"/>
            <w:tcBorders>
              <w:top w:val="nil"/>
              <w:left w:val="nil"/>
              <w:bottom w:val="nil"/>
              <w:right w:val="nil"/>
            </w:tcBorders>
            <w:shd w:val="clear" w:color="auto" w:fill="auto"/>
            <w:noWrap/>
            <w:vAlign w:val="center"/>
            <w:hideMark/>
          </w:tcPr>
          <w:p w14:paraId="350F3CA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144.79</w:t>
            </w:r>
          </w:p>
        </w:tc>
        <w:tc>
          <w:tcPr>
            <w:tcW w:w="2260" w:type="dxa"/>
            <w:tcBorders>
              <w:top w:val="nil"/>
              <w:left w:val="nil"/>
              <w:bottom w:val="nil"/>
              <w:right w:val="nil"/>
            </w:tcBorders>
            <w:shd w:val="clear" w:color="auto" w:fill="auto"/>
            <w:noWrap/>
            <w:vAlign w:val="center"/>
            <w:hideMark/>
          </w:tcPr>
          <w:p w14:paraId="2496C16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202.87</w:t>
            </w:r>
          </w:p>
        </w:tc>
      </w:tr>
      <w:tr w:rsidR="008A2DEC" w:rsidRPr="00A4295F" w14:paraId="7640BF5B"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3B39607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2010Q1</w:t>
            </w:r>
          </w:p>
        </w:tc>
        <w:tc>
          <w:tcPr>
            <w:tcW w:w="1340" w:type="dxa"/>
            <w:tcBorders>
              <w:top w:val="nil"/>
              <w:left w:val="nil"/>
              <w:bottom w:val="nil"/>
              <w:right w:val="nil"/>
            </w:tcBorders>
            <w:shd w:val="clear" w:color="auto" w:fill="auto"/>
            <w:noWrap/>
            <w:vAlign w:val="center"/>
            <w:hideMark/>
          </w:tcPr>
          <w:p w14:paraId="233592B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269.66</w:t>
            </w:r>
          </w:p>
        </w:tc>
        <w:tc>
          <w:tcPr>
            <w:tcW w:w="1340" w:type="dxa"/>
            <w:tcBorders>
              <w:top w:val="nil"/>
              <w:left w:val="nil"/>
              <w:bottom w:val="nil"/>
              <w:right w:val="nil"/>
            </w:tcBorders>
            <w:shd w:val="clear" w:color="auto" w:fill="auto"/>
            <w:noWrap/>
            <w:vAlign w:val="center"/>
            <w:hideMark/>
          </w:tcPr>
          <w:p w14:paraId="594A2AC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281.59</w:t>
            </w:r>
          </w:p>
        </w:tc>
        <w:tc>
          <w:tcPr>
            <w:tcW w:w="1340" w:type="dxa"/>
            <w:tcBorders>
              <w:top w:val="nil"/>
              <w:left w:val="nil"/>
              <w:bottom w:val="nil"/>
              <w:right w:val="nil"/>
            </w:tcBorders>
            <w:shd w:val="clear" w:color="auto" w:fill="auto"/>
            <w:noWrap/>
            <w:vAlign w:val="center"/>
            <w:hideMark/>
          </w:tcPr>
          <w:p w14:paraId="0D580C4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238.78</w:t>
            </w:r>
          </w:p>
        </w:tc>
        <w:tc>
          <w:tcPr>
            <w:tcW w:w="1340" w:type="dxa"/>
            <w:tcBorders>
              <w:top w:val="nil"/>
              <w:left w:val="nil"/>
              <w:bottom w:val="nil"/>
              <w:right w:val="nil"/>
            </w:tcBorders>
            <w:shd w:val="clear" w:color="auto" w:fill="auto"/>
            <w:noWrap/>
            <w:vAlign w:val="center"/>
            <w:hideMark/>
          </w:tcPr>
          <w:p w14:paraId="05DAEC0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252.41</w:t>
            </w:r>
          </w:p>
        </w:tc>
        <w:tc>
          <w:tcPr>
            <w:tcW w:w="1340" w:type="dxa"/>
            <w:tcBorders>
              <w:top w:val="nil"/>
              <w:left w:val="nil"/>
              <w:bottom w:val="nil"/>
              <w:right w:val="nil"/>
            </w:tcBorders>
            <w:shd w:val="clear" w:color="auto" w:fill="auto"/>
            <w:noWrap/>
            <w:vAlign w:val="center"/>
            <w:hideMark/>
          </w:tcPr>
          <w:p w14:paraId="3A9DE79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185.49</w:t>
            </w:r>
          </w:p>
        </w:tc>
        <w:tc>
          <w:tcPr>
            <w:tcW w:w="1340" w:type="dxa"/>
            <w:tcBorders>
              <w:top w:val="nil"/>
              <w:left w:val="nil"/>
              <w:bottom w:val="nil"/>
              <w:right w:val="nil"/>
            </w:tcBorders>
            <w:shd w:val="clear" w:color="auto" w:fill="auto"/>
            <w:noWrap/>
            <w:vAlign w:val="center"/>
            <w:hideMark/>
          </w:tcPr>
          <w:p w14:paraId="56CB63C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185.93</w:t>
            </w:r>
          </w:p>
        </w:tc>
        <w:tc>
          <w:tcPr>
            <w:tcW w:w="1340" w:type="dxa"/>
            <w:tcBorders>
              <w:top w:val="nil"/>
              <w:left w:val="nil"/>
              <w:bottom w:val="nil"/>
              <w:right w:val="nil"/>
            </w:tcBorders>
            <w:shd w:val="clear" w:color="auto" w:fill="auto"/>
            <w:noWrap/>
            <w:vAlign w:val="center"/>
            <w:hideMark/>
          </w:tcPr>
          <w:p w14:paraId="53BF98C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223.93</w:t>
            </w:r>
          </w:p>
        </w:tc>
        <w:tc>
          <w:tcPr>
            <w:tcW w:w="1340" w:type="dxa"/>
            <w:tcBorders>
              <w:top w:val="nil"/>
              <w:left w:val="nil"/>
              <w:bottom w:val="nil"/>
              <w:right w:val="nil"/>
            </w:tcBorders>
            <w:shd w:val="clear" w:color="auto" w:fill="auto"/>
            <w:noWrap/>
            <w:vAlign w:val="center"/>
            <w:hideMark/>
          </w:tcPr>
          <w:p w14:paraId="785572D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159.81</w:t>
            </w:r>
          </w:p>
        </w:tc>
        <w:tc>
          <w:tcPr>
            <w:tcW w:w="2260" w:type="dxa"/>
            <w:tcBorders>
              <w:top w:val="nil"/>
              <w:left w:val="nil"/>
              <w:bottom w:val="nil"/>
              <w:right w:val="nil"/>
            </w:tcBorders>
            <w:shd w:val="clear" w:color="auto" w:fill="auto"/>
            <w:noWrap/>
            <w:vAlign w:val="center"/>
            <w:hideMark/>
          </w:tcPr>
          <w:p w14:paraId="0124A7A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222.65</w:t>
            </w:r>
          </w:p>
        </w:tc>
      </w:tr>
      <w:tr w:rsidR="008A2DEC" w:rsidRPr="00A4295F" w14:paraId="2C41BDCB"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CF9F26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lastRenderedPageBreak/>
              <w:t>2010Q2</w:t>
            </w:r>
          </w:p>
        </w:tc>
        <w:tc>
          <w:tcPr>
            <w:tcW w:w="1340" w:type="dxa"/>
            <w:tcBorders>
              <w:top w:val="nil"/>
              <w:left w:val="nil"/>
              <w:bottom w:val="nil"/>
              <w:right w:val="nil"/>
            </w:tcBorders>
            <w:shd w:val="clear" w:color="auto" w:fill="auto"/>
            <w:noWrap/>
            <w:vAlign w:val="center"/>
            <w:hideMark/>
          </w:tcPr>
          <w:p w14:paraId="0BD557D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305.66</w:t>
            </w:r>
          </w:p>
        </w:tc>
        <w:tc>
          <w:tcPr>
            <w:tcW w:w="1340" w:type="dxa"/>
            <w:tcBorders>
              <w:top w:val="nil"/>
              <w:left w:val="nil"/>
              <w:bottom w:val="nil"/>
              <w:right w:val="nil"/>
            </w:tcBorders>
            <w:shd w:val="clear" w:color="auto" w:fill="auto"/>
            <w:noWrap/>
            <w:vAlign w:val="center"/>
            <w:hideMark/>
          </w:tcPr>
          <w:p w14:paraId="1296FD8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280.06</w:t>
            </w:r>
          </w:p>
        </w:tc>
        <w:tc>
          <w:tcPr>
            <w:tcW w:w="1340" w:type="dxa"/>
            <w:tcBorders>
              <w:top w:val="nil"/>
              <w:left w:val="nil"/>
              <w:bottom w:val="nil"/>
              <w:right w:val="nil"/>
            </w:tcBorders>
            <w:shd w:val="clear" w:color="auto" w:fill="auto"/>
            <w:noWrap/>
            <w:vAlign w:val="center"/>
            <w:hideMark/>
          </w:tcPr>
          <w:p w14:paraId="4589605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256.28</w:t>
            </w:r>
          </w:p>
        </w:tc>
        <w:tc>
          <w:tcPr>
            <w:tcW w:w="1340" w:type="dxa"/>
            <w:tcBorders>
              <w:top w:val="nil"/>
              <w:left w:val="nil"/>
              <w:bottom w:val="nil"/>
              <w:right w:val="nil"/>
            </w:tcBorders>
            <w:shd w:val="clear" w:color="auto" w:fill="auto"/>
            <w:noWrap/>
            <w:vAlign w:val="center"/>
            <w:hideMark/>
          </w:tcPr>
          <w:p w14:paraId="4241AED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258.94</w:t>
            </w:r>
          </w:p>
        </w:tc>
        <w:tc>
          <w:tcPr>
            <w:tcW w:w="1340" w:type="dxa"/>
            <w:tcBorders>
              <w:top w:val="nil"/>
              <w:left w:val="nil"/>
              <w:bottom w:val="nil"/>
              <w:right w:val="nil"/>
            </w:tcBorders>
            <w:shd w:val="clear" w:color="auto" w:fill="auto"/>
            <w:noWrap/>
            <w:vAlign w:val="center"/>
            <w:hideMark/>
          </w:tcPr>
          <w:p w14:paraId="6CDD41A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197.69</w:t>
            </w:r>
          </w:p>
        </w:tc>
        <w:tc>
          <w:tcPr>
            <w:tcW w:w="1340" w:type="dxa"/>
            <w:tcBorders>
              <w:top w:val="nil"/>
              <w:left w:val="nil"/>
              <w:bottom w:val="nil"/>
              <w:right w:val="nil"/>
            </w:tcBorders>
            <w:shd w:val="clear" w:color="auto" w:fill="auto"/>
            <w:noWrap/>
            <w:vAlign w:val="center"/>
            <w:hideMark/>
          </w:tcPr>
          <w:p w14:paraId="7F2C6B7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198.04</w:t>
            </w:r>
          </w:p>
        </w:tc>
        <w:tc>
          <w:tcPr>
            <w:tcW w:w="1340" w:type="dxa"/>
            <w:tcBorders>
              <w:top w:val="nil"/>
              <w:left w:val="nil"/>
              <w:bottom w:val="nil"/>
              <w:right w:val="nil"/>
            </w:tcBorders>
            <w:shd w:val="clear" w:color="auto" w:fill="auto"/>
            <w:noWrap/>
            <w:vAlign w:val="center"/>
            <w:hideMark/>
          </w:tcPr>
          <w:p w14:paraId="6622F51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242.35</w:t>
            </w:r>
          </w:p>
        </w:tc>
        <w:tc>
          <w:tcPr>
            <w:tcW w:w="1340" w:type="dxa"/>
            <w:tcBorders>
              <w:top w:val="nil"/>
              <w:left w:val="nil"/>
              <w:bottom w:val="nil"/>
              <w:right w:val="nil"/>
            </w:tcBorders>
            <w:shd w:val="clear" w:color="auto" w:fill="auto"/>
            <w:noWrap/>
            <w:vAlign w:val="center"/>
            <w:hideMark/>
          </w:tcPr>
          <w:p w14:paraId="6620625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166.21</w:t>
            </w:r>
          </w:p>
        </w:tc>
        <w:tc>
          <w:tcPr>
            <w:tcW w:w="2260" w:type="dxa"/>
            <w:tcBorders>
              <w:top w:val="nil"/>
              <w:left w:val="nil"/>
              <w:bottom w:val="nil"/>
              <w:right w:val="nil"/>
            </w:tcBorders>
            <w:shd w:val="clear" w:color="auto" w:fill="auto"/>
            <w:noWrap/>
            <w:vAlign w:val="center"/>
            <w:hideMark/>
          </w:tcPr>
          <w:p w14:paraId="036A9E2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237.81</w:t>
            </w:r>
          </w:p>
        </w:tc>
      </w:tr>
      <w:tr w:rsidR="008A2DEC" w:rsidRPr="00A4295F" w14:paraId="7F01C571"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711AF21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2010Q3</w:t>
            </w:r>
          </w:p>
        </w:tc>
        <w:tc>
          <w:tcPr>
            <w:tcW w:w="1340" w:type="dxa"/>
            <w:tcBorders>
              <w:top w:val="nil"/>
              <w:left w:val="nil"/>
              <w:bottom w:val="nil"/>
              <w:right w:val="nil"/>
            </w:tcBorders>
            <w:shd w:val="clear" w:color="auto" w:fill="auto"/>
            <w:noWrap/>
            <w:vAlign w:val="center"/>
            <w:hideMark/>
          </w:tcPr>
          <w:p w14:paraId="31C6DC1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289.46</w:t>
            </w:r>
          </w:p>
        </w:tc>
        <w:tc>
          <w:tcPr>
            <w:tcW w:w="1340" w:type="dxa"/>
            <w:tcBorders>
              <w:top w:val="nil"/>
              <w:left w:val="nil"/>
              <w:bottom w:val="nil"/>
              <w:right w:val="nil"/>
            </w:tcBorders>
            <w:shd w:val="clear" w:color="auto" w:fill="auto"/>
            <w:noWrap/>
            <w:vAlign w:val="center"/>
            <w:hideMark/>
          </w:tcPr>
          <w:p w14:paraId="34F60F9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306.18</w:t>
            </w:r>
          </w:p>
        </w:tc>
        <w:tc>
          <w:tcPr>
            <w:tcW w:w="1340" w:type="dxa"/>
            <w:tcBorders>
              <w:top w:val="nil"/>
              <w:left w:val="nil"/>
              <w:bottom w:val="nil"/>
              <w:right w:val="nil"/>
            </w:tcBorders>
            <w:shd w:val="clear" w:color="auto" w:fill="auto"/>
            <w:noWrap/>
            <w:vAlign w:val="center"/>
            <w:hideMark/>
          </w:tcPr>
          <w:p w14:paraId="5EC0ADE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263.85</w:t>
            </w:r>
          </w:p>
        </w:tc>
        <w:tc>
          <w:tcPr>
            <w:tcW w:w="1340" w:type="dxa"/>
            <w:tcBorders>
              <w:top w:val="nil"/>
              <w:left w:val="nil"/>
              <w:bottom w:val="nil"/>
              <w:right w:val="nil"/>
            </w:tcBorders>
            <w:shd w:val="clear" w:color="auto" w:fill="auto"/>
            <w:noWrap/>
            <w:vAlign w:val="center"/>
            <w:hideMark/>
          </w:tcPr>
          <w:p w14:paraId="20DD656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298.07</w:t>
            </w:r>
          </w:p>
        </w:tc>
        <w:tc>
          <w:tcPr>
            <w:tcW w:w="1340" w:type="dxa"/>
            <w:tcBorders>
              <w:top w:val="nil"/>
              <w:left w:val="nil"/>
              <w:bottom w:val="nil"/>
              <w:right w:val="nil"/>
            </w:tcBorders>
            <w:shd w:val="clear" w:color="auto" w:fill="auto"/>
            <w:noWrap/>
            <w:vAlign w:val="center"/>
            <w:hideMark/>
          </w:tcPr>
          <w:p w14:paraId="688796A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197.47</w:t>
            </w:r>
          </w:p>
        </w:tc>
        <w:tc>
          <w:tcPr>
            <w:tcW w:w="1340" w:type="dxa"/>
            <w:tcBorders>
              <w:top w:val="nil"/>
              <w:left w:val="nil"/>
              <w:bottom w:val="nil"/>
              <w:right w:val="nil"/>
            </w:tcBorders>
            <w:shd w:val="clear" w:color="auto" w:fill="auto"/>
            <w:noWrap/>
            <w:vAlign w:val="center"/>
            <w:hideMark/>
          </w:tcPr>
          <w:p w14:paraId="34AC538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210.25</w:t>
            </w:r>
          </w:p>
        </w:tc>
        <w:tc>
          <w:tcPr>
            <w:tcW w:w="1340" w:type="dxa"/>
            <w:tcBorders>
              <w:top w:val="nil"/>
              <w:left w:val="nil"/>
              <w:bottom w:val="nil"/>
              <w:right w:val="nil"/>
            </w:tcBorders>
            <w:shd w:val="clear" w:color="auto" w:fill="auto"/>
            <w:noWrap/>
            <w:vAlign w:val="center"/>
            <w:hideMark/>
          </w:tcPr>
          <w:p w14:paraId="520D0C0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239.78</w:t>
            </w:r>
          </w:p>
        </w:tc>
        <w:tc>
          <w:tcPr>
            <w:tcW w:w="1340" w:type="dxa"/>
            <w:tcBorders>
              <w:top w:val="nil"/>
              <w:left w:val="nil"/>
              <w:bottom w:val="nil"/>
              <w:right w:val="nil"/>
            </w:tcBorders>
            <w:shd w:val="clear" w:color="auto" w:fill="auto"/>
            <w:noWrap/>
            <w:vAlign w:val="center"/>
            <w:hideMark/>
          </w:tcPr>
          <w:p w14:paraId="5992516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175.50</w:t>
            </w:r>
          </w:p>
        </w:tc>
        <w:tc>
          <w:tcPr>
            <w:tcW w:w="2260" w:type="dxa"/>
            <w:tcBorders>
              <w:top w:val="nil"/>
              <w:left w:val="nil"/>
              <w:bottom w:val="nil"/>
              <w:right w:val="nil"/>
            </w:tcBorders>
            <w:shd w:val="clear" w:color="auto" w:fill="auto"/>
            <w:noWrap/>
            <w:vAlign w:val="center"/>
            <w:hideMark/>
          </w:tcPr>
          <w:p w14:paraId="5D4A1B2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242.74</w:t>
            </w:r>
          </w:p>
        </w:tc>
      </w:tr>
      <w:tr w:rsidR="008A2DEC" w:rsidRPr="00A4295F" w14:paraId="634308B6"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02008B6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2010Q4</w:t>
            </w:r>
          </w:p>
        </w:tc>
        <w:tc>
          <w:tcPr>
            <w:tcW w:w="1340" w:type="dxa"/>
            <w:tcBorders>
              <w:top w:val="nil"/>
              <w:left w:val="nil"/>
              <w:bottom w:val="nil"/>
              <w:right w:val="nil"/>
            </w:tcBorders>
            <w:shd w:val="clear" w:color="auto" w:fill="auto"/>
            <w:noWrap/>
            <w:vAlign w:val="center"/>
            <w:hideMark/>
          </w:tcPr>
          <w:p w14:paraId="69F15C0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329.84</w:t>
            </w:r>
          </w:p>
        </w:tc>
        <w:tc>
          <w:tcPr>
            <w:tcW w:w="1340" w:type="dxa"/>
            <w:tcBorders>
              <w:top w:val="nil"/>
              <w:left w:val="nil"/>
              <w:bottom w:val="nil"/>
              <w:right w:val="nil"/>
            </w:tcBorders>
            <w:shd w:val="clear" w:color="auto" w:fill="auto"/>
            <w:noWrap/>
            <w:vAlign w:val="center"/>
            <w:hideMark/>
          </w:tcPr>
          <w:p w14:paraId="6B63DE9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322.14</w:t>
            </w:r>
          </w:p>
        </w:tc>
        <w:tc>
          <w:tcPr>
            <w:tcW w:w="1340" w:type="dxa"/>
            <w:tcBorders>
              <w:top w:val="nil"/>
              <w:left w:val="nil"/>
              <w:bottom w:val="nil"/>
              <w:right w:val="nil"/>
            </w:tcBorders>
            <w:shd w:val="clear" w:color="auto" w:fill="auto"/>
            <w:noWrap/>
            <w:vAlign w:val="center"/>
            <w:hideMark/>
          </w:tcPr>
          <w:p w14:paraId="71604A1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263.60</w:t>
            </w:r>
          </w:p>
        </w:tc>
        <w:tc>
          <w:tcPr>
            <w:tcW w:w="1340" w:type="dxa"/>
            <w:tcBorders>
              <w:top w:val="nil"/>
              <w:left w:val="nil"/>
              <w:bottom w:val="nil"/>
              <w:right w:val="nil"/>
            </w:tcBorders>
            <w:shd w:val="clear" w:color="auto" w:fill="auto"/>
            <w:noWrap/>
            <w:vAlign w:val="center"/>
            <w:hideMark/>
          </w:tcPr>
          <w:p w14:paraId="1606FD0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300.82</w:t>
            </w:r>
          </w:p>
        </w:tc>
        <w:tc>
          <w:tcPr>
            <w:tcW w:w="1340" w:type="dxa"/>
            <w:tcBorders>
              <w:top w:val="nil"/>
              <w:left w:val="nil"/>
              <w:bottom w:val="nil"/>
              <w:right w:val="nil"/>
            </w:tcBorders>
            <w:shd w:val="clear" w:color="auto" w:fill="auto"/>
            <w:noWrap/>
            <w:vAlign w:val="center"/>
            <w:hideMark/>
          </w:tcPr>
          <w:p w14:paraId="25265AC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207.72</w:t>
            </w:r>
          </w:p>
        </w:tc>
        <w:tc>
          <w:tcPr>
            <w:tcW w:w="1340" w:type="dxa"/>
            <w:tcBorders>
              <w:top w:val="nil"/>
              <w:left w:val="nil"/>
              <w:bottom w:val="nil"/>
              <w:right w:val="nil"/>
            </w:tcBorders>
            <w:shd w:val="clear" w:color="auto" w:fill="auto"/>
            <w:noWrap/>
            <w:vAlign w:val="center"/>
            <w:hideMark/>
          </w:tcPr>
          <w:p w14:paraId="4B7443B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218.05</w:t>
            </w:r>
          </w:p>
        </w:tc>
        <w:tc>
          <w:tcPr>
            <w:tcW w:w="1340" w:type="dxa"/>
            <w:tcBorders>
              <w:top w:val="nil"/>
              <w:left w:val="nil"/>
              <w:bottom w:val="nil"/>
              <w:right w:val="nil"/>
            </w:tcBorders>
            <w:shd w:val="clear" w:color="auto" w:fill="auto"/>
            <w:noWrap/>
            <w:vAlign w:val="center"/>
            <w:hideMark/>
          </w:tcPr>
          <w:p w14:paraId="4657177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255.17</w:t>
            </w:r>
          </w:p>
        </w:tc>
        <w:tc>
          <w:tcPr>
            <w:tcW w:w="1340" w:type="dxa"/>
            <w:tcBorders>
              <w:top w:val="nil"/>
              <w:left w:val="nil"/>
              <w:bottom w:val="nil"/>
              <w:right w:val="nil"/>
            </w:tcBorders>
            <w:shd w:val="clear" w:color="auto" w:fill="auto"/>
            <w:noWrap/>
            <w:vAlign w:val="center"/>
            <w:hideMark/>
          </w:tcPr>
          <w:p w14:paraId="162B91A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184.42</w:t>
            </w:r>
          </w:p>
        </w:tc>
        <w:tc>
          <w:tcPr>
            <w:tcW w:w="2260" w:type="dxa"/>
            <w:tcBorders>
              <w:top w:val="nil"/>
              <w:left w:val="nil"/>
              <w:bottom w:val="nil"/>
              <w:right w:val="nil"/>
            </w:tcBorders>
            <w:shd w:val="clear" w:color="auto" w:fill="auto"/>
            <w:noWrap/>
            <w:vAlign w:val="center"/>
            <w:hideMark/>
          </w:tcPr>
          <w:p w14:paraId="207FD60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257.28</w:t>
            </w:r>
          </w:p>
        </w:tc>
      </w:tr>
      <w:tr w:rsidR="008A2DEC" w:rsidRPr="00A4295F" w14:paraId="3314CF57"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1DB2081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2011Q1</w:t>
            </w:r>
          </w:p>
        </w:tc>
        <w:tc>
          <w:tcPr>
            <w:tcW w:w="1340" w:type="dxa"/>
            <w:tcBorders>
              <w:top w:val="nil"/>
              <w:left w:val="nil"/>
              <w:bottom w:val="nil"/>
              <w:right w:val="nil"/>
            </w:tcBorders>
            <w:shd w:val="clear" w:color="auto" w:fill="auto"/>
            <w:noWrap/>
            <w:vAlign w:val="center"/>
            <w:hideMark/>
          </w:tcPr>
          <w:p w14:paraId="51EDD36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327.59</w:t>
            </w:r>
          </w:p>
        </w:tc>
        <w:tc>
          <w:tcPr>
            <w:tcW w:w="1340" w:type="dxa"/>
            <w:tcBorders>
              <w:top w:val="nil"/>
              <w:left w:val="nil"/>
              <w:bottom w:val="nil"/>
              <w:right w:val="nil"/>
            </w:tcBorders>
            <w:shd w:val="clear" w:color="auto" w:fill="auto"/>
            <w:noWrap/>
            <w:vAlign w:val="center"/>
            <w:hideMark/>
          </w:tcPr>
          <w:p w14:paraId="2BD4810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331.46</w:t>
            </w:r>
          </w:p>
        </w:tc>
        <w:tc>
          <w:tcPr>
            <w:tcW w:w="1340" w:type="dxa"/>
            <w:tcBorders>
              <w:top w:val="nil"/>
              <w:left w:val="nil"/>
              <w:bottom w:val="nil"/>
              <w:right w:val="nil"/>
            </w:tcBorders>
            <w:shd w:val="clear" w:color="auto" w:fill="auto"/>
            <w:noWrap/>
            <w:vAlign w:val="center"/>
            <w:hideMark/>
          </w:tcPr>
          <w:p w14:paraId="12666BC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269.57</w:t>
            </w:r>
          </w:p>
        </w:tc>
        <w:tc>
          <w:tcPr>
            <w:tcW w:w="1340" w:type="dxa"/>
            <w:tcBorders>
              <w:top w:val="nil"/>
              <w:left w:val="nil"/>
              <w:bottom w:val="nil"/>
              <w:right w:val="nil"/>
            </w:tcBorders>
            <w:shd w:val="clear" w:color="auto" w:fill="auto"/>
            <w:noWrap/>
            <w:vAlign w:val="center"/>
            <w:hideMark/>
          </w:tcPr>
          <w:p w14:paraId="7E420F7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281.99</w:t>
            </w:r>
          </w:p>
        </w:tc>
        <w:tc>
          <w:tcPr>
            <w:tcW w:w="1340" w:type="dxa"/>
            <w:tcBorders>
              <w:top w:val="nil"/>
              <w:left w:val="nil"/>
              <w:bottom w:val="nil"/>
              <w:right w:val="nil"/>
            </w:tcBorders>
            <w:shd w:val="clear" w:color="auto" w:fill="auto"/>
            <w:noWrap/>
            <w:vAlign w:val="center"/>
            <w:hideMark/>
          </w:tcPr>
          <w:p w14:paraId="4757C4A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219.91</w:t>
            </w:r>
          </w:p>
        </w:tc>
        <w:tc>
          <w:tcPr>
            <w:tcW w:w="1340" w:type="dxa"/>
            <w:tcBorders>
              <w:top w:val="nil"/>
              <w:left w:val="nil"/>
              <w:bottom w:val="nil"/>
              <w:right w:val="nil"/>
            </w:tcBorders>
            <w:shd w:val="clear" w:color="auto" w:fill="auto"/>
            <w:noWrap/>
            <w:vAlign w:val="center"/>
            <w:hideMark/>
          </w:tcPr>
          <w:p w14:paraId="0D1F5F7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235.08</w:t>
            </w:r>
          </w:p>
        </w:tc>
        <w:tc>
          <w:tcPr>
            <w:tcW w:w="1340" w:type="dxa"/>
            <w:tcBorders>
              <w:top w:val="nil"/>
              <w:left w:val="nil"/>
              <w:bottom w:val="nil"/>
              <w:right w:val="nil"/>
            </w:tcBorders>
            <w:shd w:val="clear" w:color="auto" w:fill="auto"/>
            <w:noWrap/>
            <w:vAlign w:val="center"/>
            <w:hideMark/>
          </w:tcPr>
          <w:p w14:paraId="079EC95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272.09</w:t>
            </w:r>
          </w:p>
        </w:tc>
        <w:tc>
          <w:tcPr>
            <w:tcW w:w="1340" w:type="dxa"/>
            <w:tcBorders>
              <w:top w:val="nil"/>
              <w:left w:val="nil"/>
              <w:bottom w:val="nil"/>
              <w:right w:val="nil"/>
            </w:tcBorders>
            <w:shd w:val="clear" w:color="auto" w:fill="auto"/>
            <w:noWrap/>
            <w:vAlign w:val="center"/>
            <w:hideMark/>
          </w:tcPr>
          <w:p w14:paraId="719F491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212.67</w:t>
            </w:r>
          </w:p>
        </w:tc>
        <w:tc>
          <w:tcPr>
            <w:tcW w:w="2260" w:type="dxa"/>
            <w:tcBorders>
              <w:top w:val="nil"/>
              <w:left w:val="nil"/>
              <w:bottom w:val="nil"/>
              <w:right w:val="nil"/>
            </w:tcBorders>
            <w:shd w:val="clear" w:color="auto" w:fill="auto"/>
            <w:noWrap/>
            <w:vAlign w:val="center"/>
            <w:hideMark/>
          </w:tcPr>
          <w:p w14:paraId="06C4484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266.17</w:t>
            </w:r>
          </w:p>
        </w:tc>
      </w:tr>
      <w:tr w:rsidR="008A2DEC" w:rsidRPr="00A4295F" w14:paraId="307F6EA8"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4062FB6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2011Q2</w:t>
            </w:r>
          </w:p>
        </w:tc>
        <w:tc>
          <w:tcPr>
            <w:tcW w:w="1340" w:type="dxa"/>
            <w:tcBorders>
              <w:top w:val="nil"/>
              <w:left w:val="nil"/>
              <w:bottom w:val="nil"/>
              <w:right w:val="nil"/>
            </w:tcBorders>
            <w:shd w:val="clear" w:color="auto" w:fill="auto"/>
            <w:noWrap/>
            <w:vAlign w:val="center"/>
            <w:hideMark/>
          </w:tcPr>
          <w:p w14:paraId="305333C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342.82</w:t>
            </w:r>
          </w:p>
        </w:tc>
        <w:tc>
          <w:tcPr>
            <w:tcW w:w="1340" w:type="dxa"/>
            <w:tcBorders>
              <w:top w:val="nil"/>
              <w:left w:val="nil"/>
              <w:bottom w:val="nil"/>
              <w:right w:val="nil"/>
            </w:tcBorders>
            <w:shd w:val="clear" w:color="auto" w:fill="auto"/>
            <w:noWrap/>
            <w:vAlign w:val="center"/>
            <w:hideMark/>
          </w:tcPr>
          <w:p w14:paraId="02F603D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333.51</w:t>
            </w:r>
          </w:p>
        </w:tc>
        <w:tc>
          <w:tcPr>
            <w:tcW w:w="1340" w:type="dxa"/>
            <w:tcBorders>
              <w:top w:val="nil"/>
              <w:left w:val="nil"/>
              <w:bottom w:val="nil"/>
              <w:right w:val="nil"/>
            </w:tcBorders>
            <w:shd w:val="clear" w:color="auto" w:fill="auto"/>
            <w:noWrap/>
            <w:vAlign w:val="center"/>
            <w:hideMark/>
          </w:tcPr>
          <w:p w14:paraId="32FEA2A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282.29</w:t>
            </w:r>
          </w:p>
        </w:tc>
        <w:tc>
          <w:tcPr>
            <w:tcW w:w="1340" w:type="dxa"/>
            <w:tcBorders>
              <w:top w:val="nil"/>
              <w:left w:val="nil"/>
              <w:bottom w:val="nil"/>
              <w:right w:val="nil"/>
            </w:tcBorders>
            <w:shd w:val="clear" w:color="auto" w:fill="auto"/>
            <w:noWrap/>
            <w:vAlign w:val="center"/>
            <w:hideMark/>
          </w:tcPr>
          <w:p w14:paraId="6DB1CB9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290.83</w:t>
            </w:r>
          </w:p>
        </w:tc>
        <w:tc>
          <w:tcPr>
            <w:tcW w:w="1340" w:type="dxa"/>
            <w:tcBorders>
              <w:top w:val="nil"/>
              <w:left w:val="nil"/>
              <w:bottom w:val="nil"/>
              <w:right w:val="nil"/>
            </w:tcBorders>
            <w:shd w:val="clear" w:color="auto" w:fill="auto"/>
            <w:noWrap/>
            <w:vAlign w:val="center"/>
            <w:hideMark/>
          </w:tcPr>
          <w:p w14:paraId="58DB325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237.52</w:t>
            </w:r>
          </w:p>
        </w:tc>
        <w:tc>
          <w:tcPr>
            <w:tcW w:w="1340" w:type="dxa"/>
            <w:tcBorders>
              <w:top w:val="nil"/>
              <w:left w:val="nil"/>
              <w:bottom w:val="nil"/>
              <w:right w:val="nil"/>
            </w:tcBorders>
            <w:shd w:val="clear" w:color="auto" w:fill="auto"/>
            <w:noWrap/>
            <w:vAlign w:val="center"/>
            <w:hideMark/>
          </w:tcPr>
          <w:p w14:paraId="6C2659E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244.92</w:t>
            </w:r>
          </w:p>
        </w:tc>
        <w:tc>
          <w:tcPr>
            <w:tcW w:w="1340" w:type="dxa"/>
            <w:tcBorders>
              <w:top w:val="nil"/>
              <w:left w:val="nil"/>
              <w:bottom w:val="nil"/>
              <w:right w:val="nil"/>
            </w:tcBorders>
            <w:shd w:val="clear" w:color="auto" w:fill="auto"/>
            <w:noWrap/>
            <w:vAlign w:val="center"/>
            <w:hideMark/>
          </w:tcPr>
          <w:p w14:paraId="165455F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272.18</w:t>
            </w:r>
          </w:p>
        </w:tc>
        <w:tc>
          <w:tcPr>
            <w:tcW w:w="1340" w:type="dxa"/>
            <w:tcBorders>
              <w:top w:val="nil"/>
              <w:left w:val="nil"/>
              <w:bottom w:val="nil"/>
              <w:right w:val="nil"/>
            </w:tcBorders>
            <w:shd w:val="clear" w:color="auto" w:fill="auto"/>
            <w:noWrap/>
            <w:vAlign w:val="center"/>
            <w:hideMark/>
          </w:tcPr>
          <w:p w14:paraId="3C72335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227.36</w:t>
            </w:r>
          </w:p>
        </w:tc>
        <w:tc>
          <w:tcPr>
            <w:tcW w:w="2260" w:type="dxa"/>
            <w:tcBorders>
              <w:top w:val="nil"/>
              <w:left w:val="nil"/>
              <w:bottom w:val="nil"/>
              <w:right w:val="nil"/>
            </w:tcBorders>
            <w:shd w:val="clear" w:color="auto" w:fill="auto"/>
            <w:noWrap/>
            <w:vAlign w:val="center"/>
            <w:hideMark/>
          </w:tcPr>
          <w:p w14:paraId="0428E90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278.08</w:t>
            </w:r>
          </w:p>
        </w:tc>
      </w:tr>
      <w:tr w:rsidR="008A2DEC" w:rsidRPr="00A4295F" w14:paraId="00F010E6"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3C4EBB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2011Q3</w:t>
            </w:r>
          </w:p>
        </w:tc>
        <w:tc>
          <w:tcPr>
            <w:tcW w:w="1340" w:type="dxa"/>
            <w:tcBorders>
              <w:top w:val="nil"/>
              <w:left w:val="nil"/>
              <w:bottom w:val="nil"/>
              <w:right w:val="nil"/>
            </w:tcBorders>
            <w:shd w:val="clear" w:color="auto" w:fill="auto"/>
            <w:noWrap/>
            <w:vAlign w:val="center"/>
            <w:hideMark/>
          </w:tcPr>
          <w:p w14:paraId="5493864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331.77</w:t>
            </w:r>
          </w:p>
        </w:tc>
        <w:tc>
          <w:tcPr>
            <w:tcW w:w="1340" w:type="dxa"/>
            <w:tcBorders>
              <w:top w:val="nil"/>
              <w:left w:val="nil"/>
              <w:bottom w:val="nil"/>
              <w:right w:val="nil"/>
            </w:tcBorders>
            <w:shd w:val="clear" w:color="auto" w:fill="auto"/>
            <w:noWrap/>
            <w:vAlign w:val="center"/>
            <w:hideMark/>
          </w:tcPr>
          <w:p w14:paraId="3A94020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326.93</w:t>
            </w:r>
          </w:p>
        </w:tc>
        <w:tc>
          <w:tcPr>
            <w:tcW w:w="1340" w:type="dxa"/>
            <w:tcBorders>
              <w:top w:val="nil"/>
              <w:left w:val="nil"/>
              <w:bottom w:val="nil"/>
              <w:right w:val="nil"/>
            </w:tcBorders>
            <w:shd w:val="clear" w:color="auto" w:fill="auto"/>
            <w:noWrap/>
            <w:vAlign w:val="center"/>
            <w:hideMark/>
          </w:tcPr>
          <w:p w14:paraId="5B1DA58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276.67</w:t>
            </w:r>
          </w:p>
        </w:tc>
        <w:tc>
          <w:tcPr>
            <w:tcW w:w="1340" w:type="dxa"/>
            <w:tcBorders>
              <w:top w:val="nil"/>
              <w:left w:val="nil"/>
              <w:bottom w:val="nil"/>
              <w:right w:val="nil"/>
            </w:tcBorders>
            <w:shd w:val="clear" w:color="auto" w:fill="auto"/>
            <w:noWrap/>
            <w:vAlign w:val="center"/>
            <w:hideMark/>
          </w:tcPr>
          <w:p w14:paraId="1B63D24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297.85</w:t>
            </w:r>
          </w:p>
        </w:tc>
        <w:tc>
          <w:tcPr>
            <w:tcW w:w="1340" w:type="dxa"/>
            <w:tcBorders>
              <w:top w:val="nil"/>
              <w:left w:val="nil"/>
              <w:bottom w:val="nil"/>
              <w:right w:val="nil"/>
            </w:tcBorders>
            <w:shd w:val="clear" w:color="auto" w:fill="auto"/>
            <w:noWrap/>
            <w:vAlign w:val="center"/>
            <w:hideMark/>
          </w:tcPr>
          <w:p w14:paraId="5F85F9E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233.86</w:t>
            </w:r>
          </w:p>
        </w:tc>
        <w:tc>
          <w:tcPr>
            <w:tcW w:w="1340" w:type="dxa"/>
            <w:tcBorders>
              <w:top w:val="nil"/>
              <w:left w:val="nil"/>
              <w:bottom w:val="nil"/>
              <w:right w:val="nil"/>
            </w:tcBorders>
            <w:shd w:val="clear" w:color="auto" w:fill="auto"/>
            <w:noWrap/>
            <w:vAlign w:val="center"/>
            <w:hideMark/>
          </w:tcPr>
          <w:p w14:paraId="31D006A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244.08</w:t>
            </w:r>
          </w:p>
        </w:tc>
        <w:tc>
          <w:tcPr>
            <w:tcW w:w="1340" w:type="dxa"/>
            <w:tcBorders>
              <w:top w:val="nil"/>
              <w:left w:val="nil"/>
              <w:bottom w:val="nil"/>
              <w:right w:val="nil"/>
            </w:tcBorders>
            <w:shd w:val="clear" w:color="auto" w:fill="auto"/>
            <w:noWrap/>
            <w:vAlign w:val="center"/>
            <w:hideMark/>
          </w:tcPr>
          <w:p w14:paraId="149C0D5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273.40</w:t>
            </w:r>
          </w:p>
        </w:tc>
        <w:tc>
          <w:tcPr>
            <w:tcW w:w="1340" w:type="dxa"/>
            <w:tcBorders>
              <w:top w:val="nil"/>
              <w:left w:val="nil"/>
              <w:bottom w:val="nil"/>
              <w:right w:val="nil"/>
            </w:tcBorders>
            <w:shd w:val="clear" w:color="auto" w:fill="auto"/>
            <w:noWrap/>
            <w:vAlign w:val="center"/>
            <w:hideMark/>
          </w:tcPr>
          <w:p w14:paraId="41B764F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230.64</w:t>
            </w:r>
          </w:p>
        </w:tc>
        <w:tc>
          <w:tcPr>
            <w:tcW w:w="2260" w:type="dxa"/>
            <w:tcBorders>
              <w:top w:val="nil"/>
              <w:left w:val="nil"/>
              <w:bottom w:val="nil"/>
              <w:right w:val="nil"/>
            </w:tcBorders>
            <w:shd w:val="clear" w:color="auto" w:fill="auto"/>
            <w:noWrap/>
            <w:vAlign w:val="center"/>
            <w:hideMark/>
          </w:tcPr>
          <w:p w14:paraId="33A94CB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274.63</w:t>
            </w:r>
          </w:p>
        </w:tc>
      </w:tr>
      <w:tr w:rsidR="008A2DEC" w:rsidRPr="00A4295F" w14:paraId="18208DDE"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14C4FEE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2011Q4</w:t>
            </w:r>
          </w:p>
        </w:tc>
        <w:tc>
          <w:tcPr>
            <w:tcW w:w="1340" w:type="dxa"/>
            <w:tcBorders>
              <w:top w:val="nil"/>
              <w:left w:val="nil"/>
              <w:bottom w:val="nil"/>
              <w:right w:val="nil"/>
            </w:tcBorders>
            <w:shd w:val="clear" w:color="auto" w:fill="auto"/>
            <w:noWrap/>
            <w:vAlign w:val="center"/>
            <w:hideMark/>
          </w:tcPr>
          <w:p w14:paraId="6474ACD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317.90</w:t>
            </w:r>
          </w:p>
        </w:tc>
        <w:tc>
          <w:tcPr>
            <w:tcW w:w="1340" w:type="dxa"/>
            <w:tcBorders>
              <w:top w:val="nil"/>
              <w:left w:val="nil"/>
              <w:bottom w:val="nil"/>
              <w:right w:val="nil"/>
            </w:tcBorders>
            <w:shd w:val="clear" w:color="auto" w:fill="auto"/>
            <w:noWrap/>
            <w:vAlign w:val="center"/>
            <w:hideMark/>
          </w:tcPr>
          <w:p w14:paraId="6B181BF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312.32</w:t>
            </w:r>
          </w:p>
        </w:tc>
        <w:tc>
          <w:tcPr>
            <w:tcW w:w="1340" w:type="dxa"/>
            <w:tcBorders>
              <w:top w:val="nil"/>
              <w:left w:val="nil"/>
              <w:bottom w:val="nil"/>
              <w:right w:val="nil"/>
            </w:tcBorders>
            <w:shd w:val="clear" w:color="auto" w:fill="auto"/>
            <w:noWrap/>
            <w:vAlign w:val="center"/>
            <w:hideMark/>
          </w:tcPr>
          <w:p w14:paraId="16F5E97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271.92</w:t>
            </w:r>
          </w:p>
        </w:tc>
        <w:tc>
          <w:tcPr>
            <w:tcW w:w="1340" w:type="dxa"/>
            <w:tcBorders>
              <w:top w:val="nil"/>
              <w:left w:val="nil"/>
              <w:bottom w:val="nil"/>
              <w:right w:val="nil"/>
            </w:tcBorders>
            <w:shd w:val="clear" w:color="auto" w:fill="auto"/>
            <w:noWrap/>
            <w:vAlign w:val="center"/>
            <w:hideMark/>
          </w:tcPr>
          <w:p w14:paraId="730B259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281.02</w:t>
            </w:r>
          </w:p>
        </w:tc>
        <w:tc>
          <w:tcPr>
            <w:tcW w:w="1340" w:type="dxa"/>
            <w:tcBorders>
              <w:top w:val="nil"/>
              <w:left w:val="nil"/>
              <w:bottom w:val="nil"/>
              <w:right w:val="nil"/>
            </w:tcBorders>
            <w:shd w:val="clear" w:color="auto" w:fill="auto"/>
            <w:noWrap/>
            <w:vAlign w:val="center"/>
            <w:hideMark/>
          </w:tcPr>
          <w:p w14:paraId="0DAD1E9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227.82</w:t>
            </w:r>
          </w:p>
        </w:tc>
        <w:tc>
          <w:tcPr>
            <w:tcW w:w="1340" w:type="dxa"/>
            <w:tcBorders>
              <w:top w:val="nil"/>
              <w:left w:val="nil"/>
              <w:bottom w:val="nil"/>
              <w:right w:val="nil"/>
            </w:tcBorders>
            <w:shd w:val="clear" w:color="auto" w:fill="auto"/>
            <w:noWrap/>
            <w:vAlign w:val="center"/>
            <w:hideMark/>
          </w:tcPr>
          <w:p w14:paraId="457C5F4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238.22</w:t>
            </w:r>
          </w:p>
        </w:tc>
        <w:tc>
          <w:tcPr>
            <w:tcW w:w="1340" w:type="dxa"/>
            <w:tcBorders>
              <w:top w:val="nil"/>
              <w:left w:val="nil"/>
              <w:bottom w:val="nil"/>
              <w:right w:val="nil"/>
            </w:tcBorders>
            <w:shd w:val="clear" w:color="auto" w:fill="auto"/>
            <w:noWrap/>
            <w:vAlign w:val="center"/>
            <w:hideMark/>
          </w:tcPr>
          <w:p w14:paraId="4F60E6E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276.28</w:t>
            </w:r>
          </w:p>
        </w:tc>
        <w:tc>
          <w:tcPr>
            <w:tcW w:w="1340" w:type="dxa"/>
            <w:tcBorders>
              <w:top w:val="nil"/>
              <w:left w:val="nil"/>
              <w:bottom w:val="nil"/>
              <w:right w:val="nil"/>
            </w:tcBorders>
            <w:shd w:val="clear" w:color="auto" w:fill="auto"/>
            <w:noWrap/>
            <w:vAlign w:val="center"/>
            <w:hideMark/>
          </w:tcPr>
          <w:p w14:paraId="53866B1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231.27</w:t>
            </w:r>
          </w:p>
        </w:tc>
        <w:tc>
          <w:tcPr>
            <w:tcW w:w="2260" w:type="dxa"/>
            <w:tcBorders>
              <w:top w:val="nil"/>
              <w:left w:val="nil"/>
              <w:bottom w:val="nil"/>
              <w:right w:val="nil"/>
            </w:tcBorders>
            <w:shd w:val="clear" w:color="auto" w:fill="auto"/>
            <w:noWrap/>
            <w:vAlign w:val="center"/>
            <w:hideMark/>
          </w:tcPr>
          <w:p w14:paraId="66C7C01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267.26</w:t>
            </w:r>
          </w:p>
        </w:tc>
      </w:tr>
      <w:tr w:rsidR="008A2DEC" w:rsidRPr="00A4295F" w14:paraId="2AEF1FAA"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33EF45E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2012Q1</w:t>
            </w:r>
          </w:p>
        </w:tc>
        <w:tc>
          <w:tcPr>
            <w:tcW w:w="1340" w:type="dxa"/>
            <w:tcBorders>
              <w:top w:val="nil"/>
              <w:left w:val="nil"/>
              <w:bottom w:val="nil"/>
              <w:right w:val="nil"/>
            </w:tcBorders>
            <w:shd w:val="clear" w:color="auto" w:fill="auto"/>
            <w:noWrap/>
            <w:vAlign w:val="center"/>
            <w:hideMark/>
          </w:tcPr>
          <w:p w14:paraId="7D58A67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341.75</w:t>
            </w:r>
          </w:p>
        </w:tc>
        <w:tc>
          <w:tcPr>
            <w:tcW w:w="1340" w:type="dxa"/>
            <w:tcBorders>
              <w:top w:val="nil"/>
              <w:left w:val="nil"/>
              <w:bottom w:val="nil"/>
              <w:right w:val="nil"/>
            </w:tcBorders>
            <w:shd w:val="clear" w:color="auto" w:fill="auto"/>
            <w:noWrap/>
            <w:vAlign w:val="center"/>
            <w:hideMark/>
          </w:tcPr>
          <w:p w14:paraId="4CF752B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281.87</w:t>
            </w:r>
          </w:p>
        </w:tc>
        <w:tc>
          <w:tcPr>
            <w:tcW w:w="1340" w:type="dxa"/>
            <w:tcBorders>
              <w:top w:val="nil"/>
              <w:left w:val="nil"/>
              <w:bottom w:val="nil"/>
              <w:right w:val="nil"/>
            </w:tcBorders>
            <w:shd w:val="clear" w:color="auto" w:fill="auto"/>
            <w:noWrap/>
            <w:vAlign w:val="center"/>
            <w:hideMark/>
          </w:tcPr>
          <w:p w14:paraId="472CF96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255.10</w:t>
            </w:r>
          </w:p>
        </w:tc>
        <w:tc>
          <w:tcPr>
            <w:tcW w:w="1340" w:type="dxa"/>
            <w:tcBorders>
              <w:top w:val="nil"/>
              <w:left w:val="nil"/>
              <w:bottom w:val="nil"/>
              <w:right w:val="nil"/>
            </w:tcBorders>
            <w:shd w:val="clear" w:color="auto" w:fill="auto"/>
            <w:noWrap/>
            <w:vAlign w:val="center"/>
            <w:hideMark/>
          </w:tcPr>
          <w:p w14:paraId="2368530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280.23</w:t>
            </w:r>
          </w:p>
        </w:tc>
        <w:tc>
          <w:tcPr>
            <w:tcW w:w="1340" w:type="dxa"/>
            <w:tcBorders>
              <w:top w:val="nil"/>
              <w:left w:val="nil"/>
              <w:bottom w:val="nil"/>
              <w:right w:val="nil"/>
            </w:tcBorders>
            <w:shd w:val="clear" w:color="auto" w:fill="auto"/>
            <w:noWrap/>
            <w:vAlign w:val="center"/>
            <w:hideMark/>
          </w:tcPr>
          <w:p w14:paraId="744654B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221.41</w:t>
            </w:r>
          </w:p>
        </w:tc>
        <w:tc>
          <w:tcPr>
            <w:tcW w:w="1340" w:type="dxa"/>
            <w:tcBorders>
              <w:top w:val="nil"/>
              <w:left w:val="nil"/>
              <w:bottom w:val="nil"/>
              <w:right w:val="nil"/>
            </w:tcBorders>
            <w:shd w:val="clear" w:color="auto" w:fill="auto"/>
            <w:noWrap/>
            <w:vAlign w:val="center"/>
            <w:hideMark/>
          </w:tcPr>
          <w:p w14:paraId="492CBF2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231.50</w:t>
            </w:r>
          </w:p>
        </w:tc>
        <w:tc>
          <w:tcPr>
            <w:tcW w:w="1340" w:type="dxa"/>
            <w:tcBorders>
              <w:top w:val="nil"/>
              <w:left w:val="nil"/>
              <w:bottom w:val="nil"/>
              <w:right w:val="nil"/>
            </w:tcBorders>
            <w:shd w:val="clear" w:color="auto" w:fill="auto"/>
            <w:noWrap/>
            <w:vAlign w:val="center"/>
            <w:hideMark/>
          </w:tcPr>
          <w:p w14:paraId="54AE30B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271.75</w:t>
            </w:r>
          </w:p>
        </w:tc>
        <w:tc>
          <w:tcPr>
            <w:tcW w:w="1340" w:type="dxa"/>
            <w:tcBorders>
              <w:top w:val="nil"/>
              <w:left w:val="nil"/>
              <w:bottom w:val="nil"/>
              <w:right w:val="nil"/>
            </w:tcBorders>
            <w:shd w:val="clear" w:color="auto" w:fill="auto"/>
            <w:noWrap/>
            <w:vAlign w:val="center"/>
            <w:hideMark/>
          </w:tcPr>
          <w:p w14:paraId="39904F8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236.21</w:t>
            </w:r>
          </w:p>
        </w:tc>
        <w:tc>
          <w:tcPr>
            <w:tcW w:w="2260" w:type="dxa"/>
            <w:tcBorders>
              <w:top w:val="nil"/>
              <w:left w:val="nil"/>
              <w:bottom w:val="nil"/>
              <w:right w:val="nil"/>
            </w:tcBorders>
            <w:shd w:val="clear" w:color="auto" w:fill="auto"/>
            <w:noWrap/>
            <w:vAlign w:val="center"/>
            <w:hideMark/>
          </w:tcPr>
          <w:p w14:paraId="704890F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263.99</w:t>
            </w:r>
          </w:p>
        </w:tc>
      </w:tr>
      <w:tr w:rsidR="008A2DEC" w:rsidRPr="00A4295F" w14:paraId="6A612F8B"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329E89D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2012Q2</w:t>
            </w:r>
          </w:p>
        </w:tc>
        <w:tc>
          <w:tcPr>
            <w:tcW w:w="1340" w:type="dxa"/>
            <w:tcBorders>
              <w:top w:val="nil"/>
              <w:left w:val="nil"/>
              <w:bottom w:val="nil"/>
              <w:right w:val="nil"/>
            </w:tcBorders>
            <w:shd w:val="clear" w:color="auto" w:fill="auto"/>
            <w:noWrap/>
            <w:vAlign w:val="center"/>
            <w:hideMark/>
          </w:tcPr>
          <w:p w14:paraId="071B933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350.06</w:t>
            </w:r>
          </w:p>
        </w:tc>
        <w:tc>
          <w:tcPr>
            <w:tcW w:w="1340" w:type="dxa"/>
            <w:tcBorders>
              <w:top w:val="nil"/>
              <w:left w:val="nil"/>
              <w:bottom w:val="nil"/>
              <w:right w:val="nil"/>
            </w:tcBorders>
            <w:shd w:val="clear" w:color="auto" w:fill="auto"/>
            <w:noWrap/>
            <w:vAlign w:val="center"/>
            <w:hideMark/>
          </w:tcPr>
          <w:p w14:paraId="47EC6E9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311.05</w:t>
            </w:r>
          </w:p>
        </w:tc>
        <w:tc>
          <w:tcPr>
            <w:tcW w:w="1340" w:type="dxa"/>
            <w:tcBorders>
              <w:top w:val="nil"/>
              <w:left w:val="nil"/>
              <w:bottom w:val="nil"/>
              <w:right w:val="nil"/>
            </w:tcBorders>
            <w:shd w:val="clear" w:color="auto" w:fill="auto"/>
            <w:noWrap/>
            <w:vAlign w:val="center"/>
            <w:hideMark/>
          </w:tcPr>
          <w:p w14:paraId="545B721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267.28</w:t>
            </w:r>
          </w:p>
        </w:tc>
        <w:tc>
          <w:tcPr>
            <w:tcW w:w="1340" w:type="dxa"/>
            <w:tcBorders>
              <w:top w:val="nil"/>
              <w:left w:val="nil"/>
              <w:bottom w:val="nil"/>
              <w:right w:val="nil"/>
            </w:tcBorders>
            <w:shd w:val="clear" w:color="auto" w:fill="auto"/>
            <w:noWrap/>
            <w:vAlign w:val="center"/>
            <w:hideMark/>
          </w:tcPr>
          <w:p w14:paraId="5335CBE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270.34</w:t>
            </w:r>
          </w:p>
        </w:tc>
        <w:tc>
          <w:tcPr>
            <w:tcW w:w="1340" w:type="dxa"/>
            <w:tcBorders>
              <w:top w:val="nil"/>
              <w:left w:val="nil"/>
              <w:bottom w:val="nil"/>
              <w:right w:val="nil"/>
            </w:tcBorders>
            <w:shd w:val="clear" w:color="auto" w:fill="auto"/>
            <w:noWrap/>
            <w:vAlign w:val="center"/>
            <w:hideMark/>
          </w:tcPr>
          <w:p w14:paraId="51DB4E8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220.89</w:t>
            </w:r>
          </w:p>
        </w:tc>
        <w:tc>
          <w:tcPr>
            <w:tcW w:w="1340" w:type="dxa"/>
            <w:tcBorders>
              <w:top w:val="nil"/>
              <w:left w:val="nil"/>
              <w:bottom w:val="nil"/>
              <w:right w:val="nil"/>
            </w:tcBorders>
            <w:shd w:val="clear" w:color="auto" w:fill="auto"/>
            <w:noWrap/>
            <w:vAlign w:val="center"/>
            <w:hideMark/>
          </w:tcPr>
          <w:p w14:paraId="656172E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227.20</w:t>
            </w:r>
          </w:p>
        </w:tc>
        <w:tc>
          <w:tcPr>
            <w:tcW w:w="1340" w:type="dxa"/>
            <w:tcBorders>
              <w:top w:val="nil"/>
              <w:left w:val="nil"/>
              <w:bottom w:val="nil"/>
              <w:right w:val="nil"/>
            </w:tcBorders>
            <w:shd w:val="clear" w:color="auto" w:fill="auto"/>
            <w:noWrap/>
            <w:vAlign w:val="center"/>
            <w:hideMark/>
          </w:tcPr>
          <w:p w14:paraId="6682EA0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266.29</w:t>
            </w:r>
          </w:p>
        </w:tc>
        <w:tc>
          <w:tcPr>
            <w:tcW w:w="1340" w:type="dxa"/>
            <w:tcBorders>
              <w:top w:val="nil"/>
              <w:left w:val="nil"/>
              <w:bottom w:val="nil"/>
              <w:right w:val="nil"/>
            </w:tcBorders>
            <w:shd w:val="clear" w:color="auto" w:fill="auto"/>
            <w:noWrap/>
            <w:vAlign w:val="center"/>
            <w:hideMark/>
          </w:tcPr>
          <w:p w14:paraId="4758F90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231.70</w:t>
            </w:r>
          </w:p>
        </w:tc>
        <w:tc>
          <w:tcPr>
            <w:tcW w:w="2260" w:type="dxa"/>
            <w:tcBorders>
              <w:top w:val="nil"/>
              <w:left w:val="nil"/>
              <w:bottom w:val="nil"/>
              <w:right w:val="nil"/>
            </w:tcBorders>
            <w:shd w:val="clear" w:color="auto" w:fill="auto"/>
            <w:noWrap/>
            <w:vAlign w:val="center"/>
            <w:hideMark/>
          </w:tcPr>
          <w:p w14:paraId="3B55EC9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268.05</w:t>
            </w:r>
          </w:p>
        </w:tc>
      </w:tr>
      <w:tr w:rsidR="008A2DEC" w:rsidRPr="00A4295F" w14:paraId="68B9A8B9"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D69E28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2012Q3</w:t>
            </w:r>
          </w:p>
        </w:tc>
        <w:tc>
          <w:tcPr>
            <w:tcW w:w="1340" w:type="dxa"/>
            <w:tcBorders>
              <w:top w:val="nil"/>
              <w:left w:val="nil"/>
              <w:bottom w:val="nil"/>
              <w:right w:val="nil"/>
            </w:tcBorders>
            <w:shd w:val="clear" w:color="auto" w:fill="auto"/>
            <w:noWrap/>
            <w:vAlign w:val="center"/>
            <w:hideMark/>
          </w:tcPr>
          <w:p w14:paraId="5224389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366.20</w:t>
            </w:r>
          </w:p>
        </w:tc>
        <w:tc>
          <w:tcPr>
            <w:tcW w:w="1340" w:type="dxa"/>
            <w:tcBorders>
              <w:top w:val="nil"/>
              <w:left w:val="nil"/>
              <w:bottom w:val="nil"/>
              <w:right w:val="nil"/>
            </w:tcBorders>
            <w:shd w:val="clear" w:color="auto" w:fill="auto"/>
            <w:noWrap/>
            <w:vAlign w:val="center"/>
            <w:hideMark/>
          </w:tcPr>
          <w:p w14:paraId="529D14F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328.43</w:t>
            </w:r>
          </w:p>
        </w:tc>
        <w:tc>
          <w:tcPr>
            <w:tcW w:w="1340" w:type="dxa"/>
            <w:tcBorders>
              <w:top w:val="nil"/>
              <w:left w:val="nil"/>
              <w:bottom w:val="nil"/>
              <w:right w:val="nil"/>
            </w:tcBorders>
            <w:shd w:val="clear" w:color="auto" w:fill="auto"/>
            <w:noWrap/>
            <w:vAlign w:val="center"/>
            <w:hideMark/>
          </w:tcPr>
          <w:p w14:paraId="6F39FC1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271.86</w:t>
            </w:r>
          </w:p>
        </w:tc>
        <w:tc>
          <w:tcPr>
            <w:tcW w:w="1340" w:type="dxa"/>
            <w:tcBorders>
              <w:top w:val="nil"/>
              <w:left w:val="nil"/>
              <w:bottom w:val="nil"/>
              <w:right w:val="nil"/>
            </w:tcBorders>
            <w:shd w:val="clear" w:color="auto" w:fill="auto"/>
            <w:noWrap/>
            <w:vAlign w:val="center"/>
            <w:hideMark/>
          </w:tcPr>
          <w:p w14:paraId="1E89706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276.97</w:t>
            </w:r>
          </w:p>
        </w:tc>
        <w:tc>
          <w:tcPr>
            <w:tcW w:w="1340" w:type="dxa"/>
            <w:tcBorders>
              <w:top w:val="nil"/>
              <w:left w:val="nil"/>
              <w:bottom w:val="nil"/>
              <w:right w:val="nil"/>
            </w:tcBorders>
            <w:shd w:val="clear" w:color="auto" w:fill="auto"/>
            <w:noWrap/>
            <w:vAlign w:val="center"/>
            <w:hideMark/>
          </w:tcPr>
          <w:p w14:paraId="19A8E12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222.85</w:t>
            </w:r>
          </w:p>
        </w:tc>
        <w:tc>
          <w:tcPr>
            <w:tcW w:w="1340" w:type="dxa"/>
            <w:tcBorders>
              <w:top w:val="nil"/>
              <w:left w:val="nil"/>
              <w:bottom w:val="nil"/>
              <w:right w:val="nil"/>
            </w:tcBorders>
            <w:shd w:val="clear" w:color="auto" w:fill="auto"/>
            <w:noWrap/>
            <w:vAlign w:val="center"/>
            <w:hideMark/>
          </w:tcPr>
          <w:p w14:paraId="7ED34E1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228.99</w:t>
            </w:r>
          </w:p>
        </w:tc>
        <w:tc>
          <w:tcPr>
            <w:tcW w:w="1340" w:type="dxa"/>
            <w:tcBorders>
              <w:top w:val="nil"/>
              <w:left w:val="nil"/>
              <w:bottom w:val="nil"/>
              <w:right w:val="nil"/>
            </w:tcBorders>
            <w:shd w:val="clear" w:color="auto" w:fill="auto"/>
            <w:noWrap/>
            <w:vAlign w:val="center"/>
            <w:hideMark/>
          </w:tcPr>
          <w:p w14:paraId="0B66D06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271.35</w:t>
            </w:r>
          </w:p>
        </w:tc>
        <w:tc>
          <w:tcPr>
            <w:tcW w:w="1340" w:type="dxa"/>
            <w:tcBorders>
              <w:top w:val="nil"/>
              <w:left w:val="nil"/>
              <w:bottom w:val="nil"/>
              <w:right w:val="nil"/>
            </w:tcBorders>
            <w:shd w:val="clear" w:color="auto" w:fill="auto"/>
            <w:noWrap/>
            <w:vAlign w:val="center"/>
            <w:hideMark/>
          </w:tcPr>
          <w:p w14:paraId="0255940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218.74</w:t>
            </w:r>
          </w:p>
        </w:tc>
        <w:tc>
          <w:tcPr>
            <w:tcW w:w="2260" w:type="dxa"/>
            <w:tcBorders>
              <w:top w:val="nil"/>
              <w:left w:val="nil"/>
              <w:bottom w:val="nil"/>
              <w:right w:val="nil"/>
            </w:tcBorders>
            <w:shd w:val="clear" w:color="auto" w:fill="auto"/>
            <w:noWrap/>
            <w:vAlign w:val="center"/>
            <w:hideMark/>
          </w:tcPr>
          <w:p w14:paraId="281C822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273.54</w:t>
            </w:r>
          </w:p>
        </w:tc>
      </w:tr>
      <w:tr w:rsidR="008A2DEC" w:rsidRPr="00A4295F" w14:paraId="76DE0A9E"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358AA58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2012Q4</w:t>
            </w:r>
          </w:p>
        </w:tc>
        <w:tc>
          <w:tcPr>
            <w:tcW w:w="1340" w:type="dxa"/>
            <w:tcBorders>
              <w:top w:val="nil"/>
              <w:left w:val="nil"/>
              <w:bottom w:val="nil"/>
              <w:right w:val="nil"/>
            </w:tcBorders>
            <w:shd w:val="clear" w:color="auto" w:fill="auto"/>
            <w:noWrap/>
            <w:vAlign w:val="center"/>
            <w:hideMark/>
          </w:tcPr>
          <w:p w14:paraId="22FD5AE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372.08</w:t>
            </w:r>
          </w:p>
        </w:tc>
        <w:tc>
          <w:tcPr>
            <w:tcW w:w="1340" w:type="dxa"/>
            <w:tcBorders>
              <w:top w:val="nil"/>
              <w:left w:val="nil"/>
              <w:bottom w:val="nil"/>
              <w:right w:val="nil"/>
            </w:tcBorders>
            <w:shd w:val="clear" w:color="auto" w:fill="auto"/>
            <w:noWrap/>
            <w:vAlign w:val="center"/>
            <w:hideMark/>
          </w:tcPr>
          <w:p w14:paraId="6C960DF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331.55</w:t>
            </w:r>
          </w:p>
        </w:tc>
        <w:tc>
          <w:tcPr>
            <w:tcW w:w="1340" w:type="dxa"/>
            <w:tcBorders>
              <w:top w:val="nil"/>
              <w:left w:val="nil"/>
              <w:bottom w:val="nil"/>
              <w:right w:val="nil"/>
            </w:tcBorders>
            <w:shd w:val="clear" w:color="auto" w:fill="auto"/>
            <w:noWrap/>
            <w:vAlign w:val="center"/>
            <w:hideMark/>
          </w:tcPr>
          <w:p w14:paraId="53A37F3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267.70</w:t>
            </w:r>
          </w:p>
        </w:tc>
        <w:tc>
          <w:tcPr>
            <w:tcW w:w="1340" w:type="dxa"/>
            <w:tcBorders>
              <w:top w:val="nil"/>
              <w:left w:val="nil"/>
              <w:bottom w:val="nil"/>
              <w:right w:val="nil"/>
            </w:tcBorders>
            <w:shd w:val="clear" w:color="auto" w:fill="auto"/>
            <w:noWrap/>
            <w:vAlign w:val="center"/>
            <w:hideMark/>
          </w:tcPr>
          <w:p w14:paraId="42547F2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284.32</w:t>
            </w:r>
          </w:p>
        </w:tc>
        <w:tc>
          <w:tcPr>
            <w:tcW w:w="1340" w:type="dxa"/>
            <w:tcBorders>
              <w:top w:val="nil"/>
              <w:left w:val="nil"/>
              <w:bottom w:val="nil"/>
              <w:right w:val="nil"/>
            </w:tcBorders>
            <w:shd w:val="clear" w:color="auto" w:fill="auto"/>
            <w:noWrap/>
            <w:vAlign w:val="center"/>
            <w:hideMark/>
          </w:tcPr>
          <w:p w14:paraId="3E9EE60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231.61</w:t>
            </w:r>
          </w:p>
        </w:tc>
        <w:tc>
          <w:tcPr>
            <w:tcW w:w="1340" w:type="dxa"/>
            <w:tcBorders>
              <w:top w:val="nil"/>
              <w:left w:val="nil"/>
              <w:bottom w:val="nil"/>
              <w:right w:val="nil"/>
            </w:tcBorders>
            <w:shd w:val="clear" w:color="auto" w:fill="auto"/>
            <w:noWrap/>
            <w:vAlign w:val="center"/>
            <w:hideMark/>
          </w:tcPr>
          <w:p w14:paraId="70EB020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238.54</w:t>
            </w:r>
          </w:p>
        </w:tc>
        <w:tc>
          <w:tcPr>
            <w:tcW w:w="1340" w:type="dxa"/>
            <w:tcBorders>
              <w:top w:val="nil"/>
              <w:left w:val="nil"/>
              <w:bottom w:val="nil"/>
              <w:right w:val="nil"/>
            </w:tcBorders>
            <w:shd w:val="clear" w:color="auto" w:fill="auto"/>
            <w:noWrap/>
            <w:vAlign w:val="center"/>
            <w:hideMark/>
          </w:tcPr>
          <w:p w14:paraId="02BA2AA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281.06</w:t>
            </w:r>
          </w:p>
        </w:tc>
        <w:tc>
          <w:tcPr>
            <w:tcW w:w="1340" w:type="dxa"/>
            <w:tcBorders>
              <w:top w:val="nil"/>
              <w:left w:val="nil"/>
              <w:bottom w:val="nil"/>
              <w:right w:val="nil"/>
            </w:tcBorders>
            <w:shd w:val="clear" w:color="auto" w:fill="auto"/>
            <w:noWrap/>
            <w:vAlign w:val="center"/>
            <w:hideMark/>
          </w:tcPr>
          <w:p w14:paraId="3B0212A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224.15</w:t>
            </w:r>
          </w:p>
        </w:tc>
        <w:tc>
          <w:tcPr>
            <w:tcW w:w="2260" w:type="dxa"/>
            <w:tcBorders>
              <w:top w:val="nil"/>
              <w:left w:val="nil"/>
              <w:bottom w:val="nil"/>
              <w:right w:val="nil"/>
            </w:tcBorders>
            <w:shd w:val="clear" w:color="auto" w:fill="auto"/>
            <w:noWrap/>
            <w:vAlign w:val="center"/>
            <w:hideMark/>
          </w:tcPr>
          <w:p w14:paraId="5992FC1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279.28</w:t>
            </w:r>
          </w:p>
        </w:tc>
      </w:tr>
      <w:tr w:rsidR="008A2DEC" w:rsidRPr="00A4295F" w14:paraId="4C2E7B93"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3F4A50C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2013Q1</w:t>
            </w:r>
          </w:p>
        </w:tc>
        <w:tc>
          <w:tcPr>
            <w:tcW w:w="1340" w:type="dxa"/>
            <w:tcBorders>
              <w:top w:val="nil"/>
              <w:left w:val="nil"/>
              <w:bottom w:val="nil"/>
              <w:right w:val="nil"/>
            </w:tcBorders>
            <w:shd w:val="clear" w:color="auto" w:fill="auto"/>
            <w:noWrap/>
            <w:vAlign w:val="center"/>
            <w:hideMark/>
          </w:tcPr>
          <w:p w14:paraId="210A96A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396.43</w:t>
            </w:r>
          </w:p>
        </w:tc>
        <w:tc>
          <w:tcPr>
            <w:tcW w:w="1340" w:type="dxa"/>
            <w:tcBorders>
              <w:top w:val="nil"/>
              <w:left w:val="nil"/>
              <w:bottom w:val="nil"/>
              <w:right w:val="nil"/>
            </w:tcBorders>
            <w:shd w:val="clear" w:color="auto" w:fill="auto"/>
            <w:noWrap/>
            <w:vAlign w:val="center"/>
            <w:hideMark/>
          </w:tcPr>
          <w:p w14:paraId="2E413CE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348.53</w:t>
            </w:r>
          </w:p>
        </w:tc>
        <w:tc>
          <w:tcPr>
            <w:tcW w:w="1340" w:type="dxa"/>
            <w:tcBorders>
              <w:top w:val="nil"/>
              <w:left w:val="nil"/>
              <w:bottom w:val="nil"/>
              <w:right w:val="nil"/>
            </w:tcBorders>
            <w:shd w:val="clear" w:color="auto" w:fill="auto"/>
            <w:noWrap/>
            <w:vAlign w:val="center"/>
            <w:hideMark/>
          </w:tcPr>
          <w:p w14:paraId="17CA86B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276.75</w:t>
            </w:r>
          </w:p>
        </w:tc>
        <w:tc>
          <w:tcPr>
            <w:tcW w:w="1340" w:type="dxa"/>
            <w:tcBorders>
              <w:top w:val="nil"/>
              <w:left w:val="nil"/>
              <w:bottom w:val="nil"/>
              <w:right w:val="nil"/>
            </w:tcBorders>
            <w:shd w:val="clear" w:color="auto" w:fill="auto"/>
            <w:noWrap/>
            <w:vAlign w:val="center"/>
            <w:hideMark/>
          </w:tcPr>
          <w:p w14:paraId="4FA0078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298.23</w:t>
            </w:r>
          </w:p>
        </w:tc>
        <w:tc>
          <w:tcPr>
            <w:tcW w:w="1340" w:type="dxa"/>
            <w:tcBorders>
              <w:top w:val="nil"/>
              <w:left w:val="nil"/>
              <w:bottom w:val="nil"/>
              <w:right w:val="nil"/>
            </w:tcBorders>
            <w:shd w:val="clear" w:color="auto" w:fill="auto"/>
            <w:noWrap/>
            <w:vAlign w:val="center"/>
            <w:hideMark/>
          </w:tcPr>
          <w:p w14:paraId="494DC47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233.59</w:t>
            </w:r>
          </w:p>
        </w:tc>
        <w:tc>
          <w:tcPr>
            <w:tcW w:w="1340" w:type="dxa"/>
            <w:tcBorders>
              <w:top w:val="nil"/>
              <w:left w:val="nil"/>
              <w:bottom w:val="nil"/>
              <w:right w:val="nil"/>
            </w:tcBorders>
            <w:shd w:val="clear" w:color="auto" w:fill="auto"/>
            <w:noWrap/>
            <w:vAlign w:val="center"/>
            <w:hideMark/>
          </w:tcPr>
          <w:p w14:paraId="477633A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239.74</w:t>
            </w:r>
          </w:p>
        </w:tc>
        <w:tc>
          <w:tcPr>
            <w:tcW w:w="1340" w:type="dxa"/>
            <w:tcBorders>
              <w:top w:val="nil"/>
              <w:left w:val="nil"/>
              <w:bottom w:val="nil"/>
              <w:right w:val="nil"/>
            </w:tcBorders>
            <w:shd w:val="clear" w:color="auto" w:fill="auto"/>
            <w:noWrap/>
            <w:vAlign w:val="center"/>
            <w:hideMark/>
          </w:tcPr>
          <w:p w14:paraId="1CA8C9F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288.65</w:t>
            </w:r>
          </w:p>
        </w:tc>
        <w:tc>
          <w:tcPr>
            <w:tcW w:w="1340" w:type="dxa"/>
            <w:tcBorders>
              <w:top w:val="nil"/>
              <w:left w:val="nil"/>
              <w:bottom w:val="nil"/>
              <w:right w:val="nil"/>
            </w:tcBorders>
            <w:shd w:val="clear" w:color="auto" w:fill="auto"/>
            <w:noWrap/>
            <w:vAlign w:val="center"/>
            <w:hideMark/>
          </w:tcPr>
          <w:p w14:paraId="1258CDF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220.49</w:t>
            </w:r>
          </w:p>
        </w:tc>
        <w:tc>
          <w:tcPr>
            <w:tcW w:w="2260" w:type="dxa"/>
            <w:tcBorders>
              <w:top w:val="nil"/>
              <w:left w:val="nil"/>
              <w:bottom w:val="nil"/>
              <w:right w:val="nil"/>
            </w:tcBorders>
            <w:shd w:val="clear" w:color="auto" w:fill="auto"/>
            <w:noWrap/>
            <w:vAlign w:val="center"/>
            <w:hideMark/>
          </w:tcPr>
          <w:p w14:paraId="73E2504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288.37</w:t>
            </w:r>
          </w:p>
        </w:tc>
      </w:tr>
      <w:tr w:rsidR="008A2DEC" w:rsidRPr="00A4295F" w14:paraId="27EC644E"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2E4790B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2013Q2</w:t>
            </w:r>
          </w:p>
        </w:tc>
        <w:tc>
          <w:tcPr>
            <w:tcW w:w="1340" w:type="dxa"/>
            <w:tcBorders>
              <w:top w:val="nil"/>
              <w:left w:val="nil"/>
              <w:bottom w:val="nil"/>
              <w:right w:val="nil"/>
            </w:tcBorders>
            <w:shd w:val="clear" w:color="auto" w:fill="auto"/>
            <w:noWrap/>
            <w:vAlign w:val="center"/>
            <w:hideMark/>
          </w:tcPr>
          <w:p w14:paraId="0A86AB6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439.34</w:t>
            </w:r>
          </w:p>
        </w:tc>
        <w:tc>
          <w:tcPr>
            <w:tcW w:w="1340" w:type="dxa"/>
            <w:tcBorders>
              <w:top w:val="nil"/>
              <w:left w:val="nil"/>
              <w:bottom w:val="nil"/>
              <w:right w:val="nil"/>
            </w:tcBorders>
            <w:shd w:val="clear" w:color="auto" w:fill="auto"/>
            <w:noWrap/>
            <w:vAlign w:val="center"/>
            <w:hideMark/>
          </w:tcPr>
          <w:p w14:paraId="6B6B0EE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361.51</w:t>
            </w:r>
          </w:p>
        </w:tc>
        <w:tc>
          <w:tcPr>
            <w:tcW w:w="1340" w:type="dxa"/>
            <w:tcBorders>
              <w:top w:val="nil"/>
              <w:left w:val="nil"/>
              <w:bottom w:val="nil"/>
              <w:right w:val="nil"/>
            </w:tcBorders>
            <w:shd w:val="clear" w:color="auto" w:fill="auto"/>
            <w:noWrap/>
            <w:vAlign w:val="center"/>
            <w:hideMark/>
          </w:tcPr>
          <w:p w14:paraId="05275E0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290.24</w:t>
            </w:r>
          </w:p>
        </w:tc>
        <w:tc>
          <w:tcPr>
            <w:tcW w:w="1340" w:type="dxa"/>
            <w:tcBorders>
              <w:top w:val="nil"/>
              <w:left w:val="nil"/>
              <w:bottom w:val="nil"/>
              <w:right w:val="nil"/>
            </w:tcBorders>
            <w:shd w:val="clear" w:color="auto" w:fill="auto"/>
            <w:noWrap/>
            <w:vAlign w:val="center"/>
            <w:hideMark/>
          </w:tcPr>
          <w:p w14:paraId="524F0F8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309.75</w:t>
            </w:r>
          </w:p>
        </w:tc>
        <w:tc>
          <w:tcPr>
            <w:tcW w:w="1340" w:type="dxa"/>
            <w:tcBorders>
              <w:top w:val="nil"/>
              <w:left w:val="nil"/>
              <w:bottom w:val="nil"/>
              <w:right w:val="nil"/>
            </w:tcBorders>
            <w:shd w:val="clear" w:color="auto" w:fill="auto"/>
            <w:noWrap/>
            <w:vAlign w:val="center"/>
            <w:hideMark/>
          </w:tcPr>
          <w:p w14:paraId="3E1397D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240.97</w:t>
            </w:r>
          </w:p>
        </w:tc>
        <w:tc>
          <w:tcPr>
            <w:tcW w:w="1340" w:type="dxa"/>
            <w:tcBorders>
              <w:top w:val="nil"/>
              <w:left w:val="nil"/>
              <w:bottom w:val="nil"/>
              <w:right w:val="nil"/>
            </w:tcBorders>
            <w:shd w:val="clear" w:color="auto" w:fill="auto"/>
            <w:noWrap/>
            <w:vAlign w:val="center"/>
            <w:hideMark/>
          </w:tcPr>
          <w:p w14:paraId="10B4FF3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241.73</w:t>
            </w:r>
          </w:p>
        </w:tc>
        <w:tc>
          <w:tcPr>
            <w:tcW w:w="1340" w:type="dxa"/>
            <w:tcBorders>
              <w:top w:val="nil"/>
              <w:left w:val="nil"/>
              <w:bottom w:val="nil"/>
              <w:right w:val="nil"/>
            </w:tcBorders>
            <w:shd w:val="clear" w:color="auto" w:fill="auto"/>
            <w:noWrap/>
            <w:vAlign w:val="center"/>
            <w:hideMark/>
          </w:tcPr>
          <w:p w14:paraId="0AB0320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292.64</w:t>
            </w:r>
          </w:p>
        </w:tc>
        <w:tc>
          <w:tcPr>
            <w:tcW w:w="1340" w:type="dxa"/>
            <w:tcBorders>
              <w:top w:val="nil"/>
              <w:left w:val="nil"/>
              <w:bottom w:val="nil"/>
              <w:right w:val="nil"/>
            </w:tcBorders>
            <w:shd w:val="clear" w:color="auto" w:fill="auto"/>
            <w:noWrap/>
            <w:vAlign w:val="center"/>
            <w:hideMark/>
          </w:tcPr>
          <w:p w14:paraId="247C2E3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223.43</w:t>
            </w:r>
          </w:p>
        </w:tc>
        <w:tc>
          <w:tcPr>
            <w:tcW w:w="2260" w:type="dxa"/>
            <w:tcBorders>
              <w:top w:val="nil"/>
              <w:left w:val="nil"/>
              <w:bottom w:val="nil"/>
              <w:right w:val="nil"/>
            </w:tcBorders>
            <w:shd w:val="clear" w:color="auto" w:fill="auto"/>
            <w:noWrap/>
            <w:vAlign w:val="center"/>
            <w:hideMark/>
          </w:tcPr>
          <w:p w14:paraId="4B055DC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302.51</w:t>
            </w:r>
          </w:p>
        </w:tc>
      </w:tr>
      <w:tr w:rsidR="008A2DEC" w:rsidRPr="00A4295F" w14:paraId="6F3213FC"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32D0CE3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2013Q3</w:t>
            </w:r>
          </w:p>
        </w:tc>
        <w:tc>
          <w:tcPr>
            <w:tcW w:w="1340" w:type="dxa"/>
            <w:tcBorders>
              <w:top w:val="nil"/>
              <w:left w:val="nil"/>
              <w:bottom w:val="nil"/>
              <w:right w:val="nil"/>
            </w:tcBorders>
            <w:shd w:val="clear" w:color="auto" w:fill="auto"/>
            <w:noWrap/>
            <w:vAlign w:val="center"/>
            <w:hideMark/>
          </w:tcPr>
          <w:p w14:paraId="0F83F19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452.70</w:t>
            </w:r>
          </w:p>
        </w:tc>
        <w:tc>
          <w:tcPr>
            <w:tcW w:w="1340" w:type="dxa"/>
            <w:tcBorders>
              <w:top w:val="nil"/>
              <w:left w:val="nil"/>
              <w:bottom w:val="nil"/>
              <w:right w:val="nil"/>
            </w:tcBorders>
            <w:shd w:val="clear" w:color="auto" w:fill="auto"/>
            <w:noWrap/>
            <w:vAlign w:val="center"/>
            <w:hideMark/>
          </w:tcPr>
          <w:p w14:paraId="53D71C7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381.30</w:t>
            </w:r>
          </w:p>
        </w:tc>
        <w:tc>
          <w:tcPr>
            <w:tcW w:w="1340" w:type="dxa"/>
            <w:tcBorders>
              <w:top w:val="nil"/>
              <w:left w:val="nil"/>
              <w:bottom w:val="nil"/>
              <w:right w:val="nil"/>
            </w:tcBorders>
            <w:shd w:val="clear" w:color="auto" w:fill="auto"/>
            <w:noWrap/>
            <w:vAlign w:val="center"/>
            <w:hideMark/>
          </w:tcPr>
          <w:p w14:paraId="7E6CFF4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306.74</w:t>
            </w:r>
          </w:p>
        </w:tc>
        <w:tc>
          <w:tcPr>
            <w:tcW w:w="1340" w:type="dxa"/>
            <w:tcBorders>
              <w:top w:val="nil"/>
              <w:left w:val="nil"/>
              <w:bottom w:val="nil"/>
              <w:right w:val="nil"/>
            </w:tcBorders>
            <w:shd w:val="clear" w:color="auto" w:fill="auto"/>
            <w:noWrap/>
            <w:vAlign w:val="center"/>
            <w:hideMark/>
          </w:tcPr>
          <w:p w14:paraId="368A9AD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335.38</w:t>
            </w:r>
          </w:p>
        </w:tc>
        <w:tc>
          <w:tcPr>
            <w:tcW w:w="1340" w:type="dxa"/>
            <w:tcBorders>
              <w:top w:val="nil"/>
              <w:left w:val="nil"/>
              <w:bottom w:val="nil"/>
              <w:right w:val="nil"/>
            </w:tcBorders>
            <w:shd w:val="clear" w:color="auto" w:fill="auto"/>
            <w:noWrap/>
            <w:vAlign w:val="center"/>
            <w:hideMark/>
          </w:tcPr>
          <w:p w14:paraId="7E63059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250.80</w:t>
            </w:r>
          </w:p>
        </w:tc>
        <w:tc>
          <w:tcPr>
            <w:tcW w:w="1340" w:type="dxa"/>
            <w:tcBorders>
              <w:top w:val="nil"/>
              <w:left w:val="nil"/>
              <w:bottom w:val="nil"/>
              <w:right w:val="nil"/>
            </w:tcBorders>
            <w:shd w:val="clear" w:color="auto" w:fill="auto"/>
            <w:noWrap/>
            <w:vAlign w:val="center"/>
            <w:hideMark/>
          </w:tcPr>
          <w:p w14:paraId="37DA69B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238.90</w:t>
            </w:r>
          </w:p>
        </w:tc>
        <w:tc>
          <w:tcPr>
            <w:tcW w:w="1340" w:type="dxa"/>
            <w:tcBorders>
              <w:top w:val="nil"/>
              <w:left w:val="nil"/>
              <w:bottom w:val="nil"/>
              <w:right w:val="nil"/>
            </w:tcBorders>
            <w:shd w:val="clear" w:color="auto" w:fill="auto"/>
            <w:noWrap/>
            <w:vAlign w:val="center"/>
            <w:hideMark/>
          </w:tcPr>
          <w:p w14:paraId="5117697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298.60</w:t>
            </w:r>
          </w:p>
        </w:tc>
        <w:tc>
          <w:tcPr>
            <w:tcW w:w="1340" w:type="dxa"/>
            <w:tcBorders>
              <w:top w:val="nil"/>
              <w:left w:val="nil"/>
              <w:bottom w:val="nil"/>
              <w:right w:val="nil"/>
            </w:tcBorders>
            <w:shd w:val="clear" w:color="auto" w:fill="auto"/>
            <w:noWrap/>
            <w:vAlign w:val="center"/>
            <w:hideMark/>
          </w:tcPr>
          <w:p w14:paraId="0A3643C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223.03</w:t>
            </w:r>
          </w:p>
        </w:tc>
        <w:tc>
          <w:tcPr>
            <w:tcW w:w="2260" w:type="dxa"/>
            <w:tcBorders>
              <w:top w:val="nil"/>
              <w:left w:val="nil"/>
              <w:bottom w:val="nil"/>
              <w:right w:val="nil"/>
            </w:tcBorders>
            <w:shd w:val="clear" w:color="auto" w:fill="auto"/>
            <w:noWrap/>
            <w:vAlign w:val="center"/>
            <w:hideMark/>
          </w:tcPr>
          <w:p w14:paraId="5ED3676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313.71</w:t>
            </w:r>
          </w:p>
        </w:tc>
      </w:tr>
      <w:tr w:rsidR="008A2DEC" w:rsidRPr="00A4295F" w14:paraId="52113E57"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6F358E4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2013Q4</w:t>
            </w:r>
          </w:p>
        </w:tc>
        <w:tc>
          <w:tcPr>
            <w:tcW w:w="1340" w:type="dxa"/>
            <w:tcBorders>
              <w:top w:val="nil"/>
              <w:left w:val="nil"/>
              <w:bottom w:val="nil"/>
              <w:right w:val="nil"/>
            </w:tcBorders>
            <w:shd w:val="clear" w:color="auto" w:fill="auto"/>
            <w:noWrap/>
            <w:vAlign w:val="center"/>
            <w:hideMark/>
          </w:tcPr>
          <w:p w14:paraId="74A00AA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425.03</w:t>
            </w:r>
          </w:p>
        </w:tc>
        <w:tc>
          <w:tcPr>
            <w:tcW w:w="1340" w:type="dxa"/>
            <w:tcBorders>
              <w:top w:val="nil"/>
              <w:left w:val="nil"/>
              <w:bottom w:val="nil"/>
              <w:right w:val="nil"/>
            </w:tcBorders>
            <w:shd w:val="clear" w:color="auto" w:fill="auto"/>
            <w:noWrap/>
            <w:vAlign w:val="center"/>
            <w:hideMark/>
          </w:tcPr>
          <w:p w14:paraId="3AC50F1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396.99</w:t>
            </w:r>
          </w:p>
        </w:tc>
        <w:tc>
          <w:tcPr>
            <w:tcW w:w="1340" w:type="dxa"/>
            <w:tcBorders>
              <w:top w:val="nil"/>
              <w:left w:val="nil"/>
              <w:bottom w:val="nil"/>
              <w:right w:val="nil"/>
            </w:tcBorders>
            <w:shd w:val="clear" w:color="auto" w:fill="auto"/>
            <w:noWrap/>
            <w:vAlign w:val="center"/>
            <w:hideMark/>
          </w:tcPr>
          <w:p w14:paraId="34E1CE2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306.43</w:t>
            </w:r>
          </w:p>
        </w:tc>
        <w:tc>
          <w:tcPr>
            <w:tcW w:w="1340" w:type="dxa"/>
            <w:tcBorders>
              <w:top w:val="nil"/>
              <w:left w:val="nil"/>
              <w:bottom w:val="nil"/>
              <w:right w:val="nil"/>
            </w:tcBorders>
            <w:shd w:val="clear" w:color="auto" w:fill="auto"/>
            <w:noWrap/>
            <w:vAlign w:val="center"/>
            <w:hideMark/>
          </w:tcPr>
          <w:p w14:paraId="55ADDF3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355.12</w:t>
            </w:r>
          </w:p>
        </w:tc>
        <w:tc>
          <w:tcPr>
            <w:tcW w:w="1340" w:type="dxa"/>
            <w:tcBorders>
              <w:top w:val="nil"/>
              <w:left w:val="nil"/>
              <w:bottom w:val="nil"/>
              <w:right w:val="nil"/>
            </w:tcBorders>
            <w:shd w:val="clear" w:color="auto" w:fill="auto"/>
            <w:noWrap/>
            <w:vAlign w:val="center"/>
            <w:hideMark/>
          </w:tcPr>
          <w:p w14:paraId="0A5849C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255.94</w:t>
            </w:r>
          </w:p>
        </w:tc>
        <w:tc>
          <w:tcPr>
            <w:tcW w:w="1340" w:type="dxa"/>
            <w:tcBorders>
              <w:top w:val="nil"/>
              <w:left w:val="nil"/>
              <w:bottom w:val="nil"/>
              <w:right w:val="nil"/>
            </w:tcBorders>
            <w:shd w:val="clear" w:color="auto" w:fill="auto"/>
            <w:noWrap/>
            <w:vAlign w:val="center"/>
            <w:hideMark/>
          </w:tcPr>
          <w:p w14:paraId="7812E4C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240.67</w:t>
            </w:r>
          </w:p>
        </w:tc>
        <w:tc>
          <w:tcPr>
            <w:tcW w:w="1340" w:type="dxa"/>
            <w:tcBorders>
              <w:top w:val="nil"/>
              <w:left w:val="nil"/>
              <w:bottom w:val="nil"/>
              <w:right w:val="nil"/>
            </w:tcBorders>
            <w:shd w:val="clear" w:color="auto" w:fill="auto"/>
            <w:noWrap/>
            <w:vAlign w:val="center"/>
            <w:hideMark/>
          </w:tcPr>
          <w:p w14:paraId="07DF9AC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301.26</w:t>
            </w:r>
          </w:p>
        </w:tc>
        <w:tc>
          <w:tcPr>
            <w:tcW w:w="1340" w:type="dxa"/>
            <w:tcBorders>
              <w:top w:val="nil"/>
              <w:left w:val="nil"/>
              <w:bottom w:val="nil"/>
              <w:right w:val="nil"/>
            </w:tcBorders>
            <w:shd w:val="clear" w:color="auto" w:fill="auto"/>
            <w:noWrap/>
            <w:vAlign w:val="center"/>
            <w:hideMark/>
          </w:tcPr>
          <w:p w14:paraId="2842BC0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225.68</w:t>
            </w:r>
          </w:p>
        </w:tc>
        <w:tc>
          <w:tcPr>
            <w:tcW w:w="2260" w:type="dxa"/>
            <w:tcBorders>
              <w:top w:val="nil"/>
              <w:left w:val="nil"/>
              <w:bottom w:val="nil"/>
              <w:right w:val="nil"/>
            </w:tcBorders>
            <w:shd w:val="clear" w:color="auto" w:fill="auto"/>
            <w:noWrap/>
            <w:vAlign w:val="center"/>
            <w:hideMark/>
          </w:tcPr>
          <w:p w14:paraId="2335628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313.83</w:t>
            </w:r>
          </w:p>
        </w:tc>
      </w:tr>
      <w:tr w:rsidR="008A2DEC" w:rsidRPr="00A4295F" w14:paraId="729EEB25" w14:textId="77777777" w:rsidTr="00ED233E">
        <w:trPr>
          <w:trHeight w:val="264"/>
          <w:jc w:val="center"/>
        </w:trPr>
        <w:tc>
          <w:tcPr>
            <w:tcW w:w="1340" w:type="dxa"/>
            <w:tcBorders>
              <w:top w:val="nil"/>
              <w:left w:val="nil"/>
              <w:bottom w:val="nil"/>
              <w:right w:val="nil"/>
            </w:tcBorders>
            <w:shd w:val="clear" w:color="auto" w:fill="auto"/>
            <w:noWrap/>
            <w:vAlign w:val="center"/>
            <w:hideMark/>
          </w:tcPr>
          <w:p w14:paraId="7A91680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2014Q1</w:t>
            </w:r>
          </w:p>
        </w:tc>
        <w:tc>
          <w:tcPr>
            <w:tcW w:w="1340" w:type="dxa"/>
            <w:tcBorders>
              <w:top w:val="nil"/>
              <w:left w:val="nil"/>
              <w:bottom w:val="nil"/>
              <w:right w:val="nil"/>
            </w:tcBorders>
            <w:shd w:val="clear" w:color="auto" w:fill="auto"/>
            <w:noWrap/>
            <w:vAlign w:val="center"/>
            <w:hideMark/>
          </w:tcPr>
          <w:p w14:paraId="37506E8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495.90</w:t>
            </w:r>
          </w:p>
        </w:tc>
        <w:tc>
          <w:tcPr>
            <w:tcW w:w="1340" w:type="dxa"/>
            <w:tcBorders>
              <w:top w:val="nil"/>
              <w:left w:val="nil"/>
              <w:bottom w:val="nil"/>
              <w:right w:val="nil"/>
            </w:tcBorders>
            <w:shd w:val="clear" w:color="auto" w:fill="auto"/>
            <w:noWrap/>
            <w:vAlign w:val="center"/>
            <w:hideMark/>
          </w:tcPr>
          <w:p w14:paraId="23ADA58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413.72</w:t>
            </w:r>
          </w:p>
        </w:tc>
        <w:tc>
          <w:tcPr>
            <w:tcW w:w="1340" w:type="dxa"/>
            <w:tcBorders>
              <w:top w:val="nil"/>
              <w:left w:val="nil"/>
              <w:bottom w:val="nil"/>
              <w:right w:val="nil"/>
            </w:tcBorders>
            <w:shd w:val="clear" w:color="auto" w:fill="auto"/>
            <w:noWrap/>
            <w:vAlign w:val="center"/>
            <w:hideMark/>
          </w:tcPr>
          <w:p w14:paraId="57B446D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316.81</w:t>
            </w:r>
          </w:p>
        </w:tc>
        <w:tc>
          <w:tcPr>
            <w:tcW w:w="1340" w:type="dxa"/>
            <w:tcBorders>
              <w:top w:val="nil"/>
              <w:left w:val="nil"/>
              <w:bottom w:val="nil"/>
              <w:right w:val="nil"/>
            </w:tcBorders>
            <w:shd w:val="clear" w:color="auto" w:fill="auto"/>
            <w:noWrap/>
            <w:vAlign w:val="center"/>
            <w:hideMark/>
          </w:tcPr>
          <w:p w14:paraId="3A0EB0A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362.84</w:t>
            </w:r>
          </w:p>
        </w:tc>
        <w:tc>
          <w:tcPr>
            <w:tcW w:w="1340" w:type="dxa"/>
            <w:tcBorders>
              <w:top w:val="nil"/>
              <w:left w:val="nil"/>
              <w:bottom w:val="nil"/>
              <w:right w:val="nil"/>
            </w:tcBorders>
            <w:shd w:val="clear" w:color="auto" w:fill="auto"/>
            <w:noWrap/>
            <w:vAlign w:val="center"/>
            <w:hideMark/>
          </w:tcPr>
          <w:p w14:paraId="609BA48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259.61</w:t>
            </w:r>
          </w:p>
        </w:tc>
        <w:tc>
          <w:tcPr>
            <w:tcW w:w="1340" w:type="dxa"/>
            <w:tcBorders>
              <w:top w:val="nil"/>
              <w:left w:val="nil"/>
              <w:bottom w:val="nil"/>
              <w:right w:val="nil"/>
            </w:tcBorders>
            <w:shd w:val="clear" w:color="auto" w:fill="auto"/>
            <w:noWrap/>
            <w:vAlign w:val="center"/>
            <w:hideMark/>
          </w:tcPr>
          <w:p w14:paraId="4E0388D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241.52</w:t>
            </w:r>
          </w:p>
        </w:tc>
        <w:tc>
          <w:tcPr>
            <w:tcW w:w="1340" w:type="dxa"/>
            <w:tcBorders>
              <w:top w:val="nil"/>
              <w:left w:val="nil"/>
              <w:bottom w:val="nil"/>
              <w:right w:val="nil"/>
            </w:tcBorders>
            <w:shd w:val="clear" w:color="auto" w:fill="auto"/>
            <w:noWrap/>
            <w:vAlign w:val="center"/>
            <w:hideMark/>
          </w:tcPr>
          <w:p w14:paraId="78A46F1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302.66</w:t>
            </w:r>
          </w:p>
        </w:tc>
        <w:tc>
          <w:tcPr>
            <w:tcW w:w="1340" w:type="dxa"/>
            <w:tcBorders>
              <w:top w:val="nil"/>
              <w:left w:val="nil"/>
              <w:bottom w:val="nil"/>
              <w:right w:val="nil"/>
            </w:tcBorders>
            <w:shd w:val="clear" w:color="auto" w:fill="auto"/>
            <w:noWrap/>
            <w:vAlign w:val="center"/>
            <w:hideMark/>
          </w:tcPr>
          <w:p w14:paraId="5747F71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238.91</w:t>
            </w:r>
          </w:p>
        </w:tc>
        <w:tc>
          <w:tcPr>
            <w:tcW w:w="2260" w:type="dxa"/>
            <w:tcBorders>
              <w:top w:val="nil"/>
              <w:left w:val="nil"/>
              <w:bottom w:val="nil"/>
              <w:right w:val="nil"/>
            </w:tcBorders>
            <w:shd w:val="clear" w:color="auto" w:fill="auto"/>
            <w:noWrap/>
            <w:vAlign w:val="center"/>
            <w:hideMark/>
          </w:tcPr>
          <w:p w14:paraId="7EE0014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332.39</w:t>
            </w:r>
          </w:p>
        </w:tc>
      </w:tr>
      <w:tr w:rsidR="008A2DEC" w:rsidRPr="00A4295F" w14:paraId="762CA624" w14:textId="77777777" w:rsidTr="00ED233E">
        <w:trPr>
          <w:trHeight w:val="264"/>
          <w:jc w:val="center"/>
        </w:trPr>
        <w:tc>
          <w:tcPr>
            <w:tcW w:w="1340" w:type="dxa"/>
            <w:tcBorders>
              <w:top w:val="nil"/>
              <w:left w:val="nil"/>
              <w:bottom w:val="nil"/>
              <w:right w:val="nil"/>
            </w:tcBorders>
            <w:shd w:val="clear" w:color="auto" w:fill="auto"/>
            <w:noWrap/>
            <w:vAlign w:val="center"/>
          </w:tcPr>
          <w:p w14:paraId="55AFD42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2014Q2</w:t>
            </w:r>
          </w:p>
        </w:tc>
        <w:tc>
          <w:tcPr>
            <w:tcW w:w="1340" w:type="dxa"/>
            <w:tcBorders>
              <w:top w:val="nil"/>
              <w:left w:val="nil"/>
              <w:bottom w:val="nil"/>
              <w:right w:val="nil"/>
            </w:tcBorders>
            <w:shd w:val="clear" w:color="auto" w:fill="auto"/>
            <w:noWrap/>
            <w:vAlign w:val="center"/>
          </w:tcPr>
          <w:p w14:paraId="556B347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485.47</w:t>
            </w:r>
          </w:p>
        </w:tc>
        <w:tc>
          <w:tcPr>
            <w:tcW w:w="1340" w:type="dxa"/>
            <w:tcBorders>
              <w:top w:val="nil"/>
              <w:left w:val="nil"/>
              <w:bottom w:val="nil"/>
              <w:right w:val="nil"/>
            </w:tcBorders>
            <w:shd w:val="clear" w:color="auto" w:fill="auto"/>
            <w:noWrap/>
            <w:vAlign w:val="center"/>
          </w:tcPr>
          <w:p w14:paraId="0CC9621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410.06</w:t>
            </w:r>
          </w:p>
        </w:tc>
        <w:tc>
          <w:tcPr>
            <w:tcW w:w="1340" w:type="dxa"/>
            <w:tcBorders>
              <w:top w:val="nil"/>
              <w:left w:val="nil"/>
              <w:bottom w:val="nil"/>
              <w:right w:val="nil"/>
            </w:tcBorders>
            <w:shd w:val="clear" w:color="auto" w:fill="auto"/>
            <w:noWrap/>
            <w:vAlign w:val="center"/>
          </w:tcPr>
          <w:p w14:paraId="24C525E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329.79</w:t>
            </w:r>
          </w:p>
        </w:tc>
        <w:tc>
          <w:tcPr>
            <w:tcW w:w="1340" w:type="dxa"/>
            <w:tcBorders>
              <w:top w:val="nil"/>
              <w:left w:val="nil"/>
              <w:bottom w:val="nil"/>
              <w:right w:val="nil"/>
            </w:tcBorders>
            <w:shd w:val="clear" w:color="auto" w:fill="auto"/>
            <w:noWrap/>
            <w:vAlign w:val="center"/>
          </w:tcPr>
          <w:p w14:paraId="3A4B2FE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376.70</w:t>
            </w:r>
          </w:p>
        </w:tc>
        <w:tc>
          <w:tcPr>
            <w:tcW w:w="1340" w:type="dxa"/>
            <w:tcBorders>
              <w:top w:val="nil"/>
              <w:left w:val="nil"/>
              <w:bottom w:val="nil"/>
              <w:right w:val="nil"/>
            </w:tcBorders>
            <w:shd w:val="clear" w:color="auto" w:fill="auto"/>
            <w:noWrap/>
            <w:vAlign w:val="center"/>
          </w:tcPr>
          <w:p w14:paraId="7179CB3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254.11</w:t>
            </w:r>
          </w:p>
        </w:tc>
        <w:tc>
          <w:tcPr>
            <w:tcW w:w="1340" w:type="dxa"/>
            <w:tcBorders>
              <w:top w:val="nil"/>
              <w:left w:val="nil"/>
              <w:bottom w:val="nil"/>
              <w:right w:val="nil"/>
            </w:tcBorders>
            <w:shd w:val="clear" w:color="auto" w:fill="auto"/>
            <w:noWrap/>
            <w:vAlign w:val="center"/>
          </w:tcPr>
          <w:p w14:paraId="687516E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236.80</w:t>
            </w:r>
          </w:p>
        </w:tc>
        <w:tc>
          <w:tcPr>
            <w:tcW w:w="1340" w:type="dxa"/>
            <w:tcBorders>
              <w:top w:val="nil"/>
              <w:left w:val="nil"/>
              <w:bottom w:val="nil"/>
              <w:right w:val="nil"/>
            </w:tcBorders>
            <w:shd w:val="clear" w:color="auto" w:fill="auto"/>
            <w:noWrap/>
            <w:vAlign w:val="center"/>
          </w:tcPr>
          <w:p w14:paraId="6EFD7329"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297.74</w:t>
            </w:r>
          </w:p>
        </w:tc>
        <w:tc>
          <w:tcPr>
            <w:tcW w:w="1340" w:type="dxa"/>
            <w:tcBorders>
              <w:top w:val="nil"/>
              <w:left w:val="nil"/>
              <w:bottom w:val="nil"/>
              <w:right w:val="nil"/>
            </w:tcBorders>
            <w:shd w:val="clear" w:color="auto" w:fill="auto"/>
            <w:noWrap/>
            <w:vAlign w:val="center"/>
          </w:tcPr>
          <w:p w14:paraId="0C37EFC6"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221.38</w:t>
            </w:r>
          </w:p>
        </w:tc>
        <w:tc>
          <w:tcPr>
            <w:tcW w:w="2260" w:type="dxa"/>
            <w:tcBorders>
              <w:top w:val="nil"/>
              <w:left w:val="nil"/>
              <w:bottom w:val="nil"/>
              <w:right w:val="nil"/>
            </w:tcBorders>
            <w:shd w:val="clear" w:color="auto" w:fill="auto"/>
            <w:noWrap/>
            <w:vAlign w:val="center"/>
          </w:tcPr>
          <w:p w14:paraId="58F6266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328.67</w:t>
            </w:r>
          </w:p>
        </w:tc>
      </w:tr>
      <w:tr w:rsidR="008A2DEC" w:rsidRPr="00A4295F" w14:paraId="7576198D" w14:textId="77777777" w:rsidTr="00ED233E">
        <w:trPr>
          <w:trHeight w:val="276"/>
          <w:jc w:val="center"/>
        </w:trPr>
        <w:tc>
          <w:tcPr>
            <w:tcW w:w="1340" w:type="dxa"/>
            <w:tcBorders>
              <w:top w:val="nil"/>
              <w:left w:val="nil"/>
              <w:bottom w:val="nil"/>
              <w:right w:val="nil"/>
            </w:tcBorders>
            <w:shd w:val="clear" w:color="auto" w:fill="auto"/>
            <w:noWrap/>
            <w:vAlign w:val="center"/>
            <w:hideMark/>
          </w:tcPr>
          <w:p w14:paraId="29EEBA0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2014Q3</w:t>
            </w:r>
          </w:p>
        </w:tc>
        <w:tc>
          <w:tcPr>
            <w:tcW w:w="1340" w:type="dxa"/>
            <w:tcBorders>
              <w:top w:val="nil"/>
              <w:left w:val="nil"/>
              <w:bottom w:val="nil"/>
              <w:right w:val="nil"/>
            </w:tcBorders>
            <w:shd w:val="clear" w:color="auto" w:fill="auto"/>
            <w:noWrap/>
            <w:vAlign w:val="center"/>
            <w:hideMark/>
          </w:tcPr>
          <w:p w14:paraId="4663574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461.06</w:t>
            </w:r>
          </w:p>
        </w:tc>
        <w:tc>
          <w:tcPr>
            <w:tcW w:w="1340" w:type="dxa"/>
            <w:tcBorders>
              <w:top w:val="nil"/>
              <w:left w:val="nil"/>
              <w:bottom w:val="nil"/>
              <w:right w:val="nil"/>
            </w:tcBorders>
            <w:shd w:val="clear" w:color="auto" w:fill="auto"/>
            <w:noWrap/>
            <w:vAlign w:val="center"/>
            <w:hideMark/>
          </w:tcPr>
          <w:p w14:paraId="6C17926F"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413.66</w:t>
            </w:r>
          </w:p>
        </w:tc>
        <w:tc>
          <w:tcPr>
            <w:tcW w:w="1340" w:type="dxa"/>
            <w:tcBorders>
              <w:top w:val="nil"/>
              <w:left w:val="nil"/>
              <w:bottom w:val="nil"/>
              <w:right w:val="nil"/>
            </w:tcBorders>
            <w:shd w:val="clear" w:color="auto" w:fill="auto"/>
            <w:noWrap/>
            <w:vAlign w:val="center"/>
            <w:hideMark/>
          </w:tcPr>
          <w:p w14:paraId="5F599825"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327.59</w:t>
            </w:r>
          </w:p>
        </w:tc>
        <w:tc>
          <w:tcPr>
            <w:tcW w:w="1340" w:type="dxa"/>
            <w:tcBorders>
              <w:top w:val="nil"/>
              <w:left w:val="nil"/>
              <w:bottom w:val="nil"/>
              <w:right w:val="nil"/>
            </w:tcBorders>
            <w:shd w:val="clear" w:color="auto" w:fill="auto"/>
            <w:noWrap/>
            <w:vAlign w:val="center"/>
            <w:hideMark/>
          </w:tcPr>
          <w:p w14:paraId="0B2EABF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387.63</w:t>
            </w:r>
          </w:p>
        </w:tc>
        <w:tc>
          <w:tcPr>
            <w:tcW w:w="1340" w:type="dxa"/>
            <w:tcBorders>
              <w:top w:val="nil"/>
              <w:left w:val="nil"/>
              <w:bottom w:val="nil"/>
              <w:right w:val="nil"/>
            </w:tcBorders>
            <w:shd w:val="clear" w:color="auto" w:fill="auto"/>
            <w:noWrap/>
            <w:vAlign w:val="center"/>
            <w:hideMark/>
          </w:tcPr>
          <w:p w14:paraId="18880B7C"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245.30</w:t>
            </w:r>
          </w:p>
        </w:tc>
        <w:tc>
          <w:tcPr>
            <w:tcW w:w="1340" w:type="dxa"/>
            <w:tcBorders>
              <w:top w:val="nil"/>
              <w:left w:val="nil"/>
              <w:bottom w:val="nil"/>
              <w:right w:val="nil"/>
            </w:tcBorders>
            <w:shd w:val="clear" w:color="auto" w:fill="auto"/>
            <w:noWrap/>
            <w:vAlign w:val="center"/>
            <w:hideMark/>
          </w:tcPr>
          <w:p w14:paraId="362D44FA"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233.93</w:t>
            </w:r>
          </w:p>
        </w:tc>
        <w:tc>
          <w:tcPr>
            <w:tcW w:w="1340" w:type="dxa"/>
            <w:tcBorders>
              <w:top w:val="nil"/>
              <w:left w:val="nil"/>
              <w:bottom w:val="nil"/>
              <w:right w:val="nil"/>
            </w:tcBorders>
            <w:shd w:val="clear" w:color="auto" w:fill="auto"/>
            <w:noWrap/>
            <w:vAlign w:val="center"/>
            <w:hideMark/>
          </w:tcPr>
          <w:p w14:paraId="01BBF5C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308.09</w:t>
            </w:r>
          </w:p>
        </w:tc>
        <w:tc>
          <w:tcPr>
            <w:tcW w:w="1340" w:type="dxa"/>
            <w:tcBorders>
              <w:top w:val="nil"/>
              <w:left w:val="nil"/>
              <w:bottom w:val="nil"/>
              <w:right w:val="nil"/>
            </w:tcBorders>
            <w:shd w:val="clear" w:color="auto" w:fill="auto"/>
            <w:noWrap/>
            <w:vAlign w:val="center"/>
            <w:hideMark/>
          </w:tcPr>
          <w:p w14:paraId="22CF92C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214.54</w:t>
            </w:r>
          </w:p>
        </w:tc>
        <w:tc>
          <w:tcPr>
            <w:tcW w:w="2260" w:type="dxa"/>
            <w:tcBorders>
              <w:top w:val="nil"/>
              <w:left w:val="nil"/>
              <w:bottom w:val="nil"/>
              <w:right w:val="nil"/>
            </w:tcBorders>
            <w:shd w:val="clear" w:color="auto" w:fill="auto"/>
            <w:noWrap/>
            <w:vAlign w:val="center"/>
            <w:hideMark/>
          </w:tcPr>
          <w:p w14:paraId="103FAA54"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322.97</w:t>
            </w:r>
          </w:p>
        </w:tc>
      </w:tr>
      <w:tr w:rsidR="008A2DEC" w:rsidRPr="00A4295F" w14:paraId="76491705" w14:textId="77777777" w:rsidTr="00ED233E">
        <w:trPr>
          <w:trHeight w:val="276"/>
          <w:jc w:val="center"/>
        </w:trPr>
        <w:tc>
          <w:tcPr>
            <w:tcW w:w="1340" w:type="dxa"/>
            <w:tcBorders>
              <w:top w:val="nil"/>
              <w:left w:val="nil"/>
              <w:right w:val="nil"/>
            </w:tcBorders>
            <w:shd w:val="clear" w:color="auto" w:fill="auto"/>
            <w:noWrap/>
            <w:vAlign w:val="center"/>
          </w:tcPr>
          <w:p w14:paraId="4EBF298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2014Q4</w:t>
            </w:r>
          </w:p>
        </w:tc>
        <w:tc>
          <w:tcPr>
            <w:tcW w:w="1340" w:type="dxa"/>
            <w:tcBorders>
              <w:top w:val="nil"/>
              <w:left w:val="nil"/>
              <w:right w:val="nil"/>
            </w:tcBorders>
            <w:shd w:val="clear" w:color="auto" w:fill="auto"/>
            <w:noWrap/>
            <w:vAlign w:val="center"/>
          </w:tcPr>
          <w:p w14:paraId="16A95B9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454.28</w:t>
            </w:r>
          </w:p>
        </w:tc>
        <w:tc>
          <w:tcPr>
            <w:tcW w:w="1340" w:type="dxa"/>
            <w:tcBorders>
              <w:top w:val="nil"/>
              <w:left w:val="nil"/>
              <w:right w:val="nil"/>
            </w:tcBorders>
            <w:shd w:val="clear" w:color="auto" w:fill="auto"/>
            <w:noWrap/>
            <w:vAlign w:val="center"/>
          </w:tcPr>
          <w:p w14:paraId="7A2B7C2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420.50</w:t>
            </w:r>
          </w:p>
        </w:tc>
        <w:tc>
          <w:tcPr>
            <w:tcW w:w="1340" w:type="dxa"/>
            <w:tcBorders>
              <w:top w:val="nil"/>
              <w:left w:val="nil"/>
              <w:right w:val="nil"/>
            </w:tcBorders>
            <w:shd w:val="clear" w:color="auto" w:fill="auto"/>
            <w:noWrap/>
            <w:vAlign w:val="center"/>
          </w:tcPr>
          <w:p w14:paraId="7145FAB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325.76</w:t>
            </w:r>
          </w:p>
        </w:tc>
        <w:tc>
          <w:tcPr>
            <w:tcW w:w="1340" w:type="dxa"/>
            <w:tcBorders>
              <w:top w:val="nil"/>
              <w:left w:val="nil"/>
              <w:right w:val="nil"/>
            </w:tcBorders>
            <w:shd w:val="clear" w:color="auto" w:fill="auto"/>
            <w:noWrap/>
            <w:vAlign w:val="center"/>
          </w:tcPr>
          <w:p w14:paraId="24B1358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394.66</w:t>
            </w:r>
          </w:p>
        </w:tc>
        <w:tc>
          <w:tcPr>
            <w:tcW w:w="1340" w:type="dxa"/>
            <w:tcBorders>
              <w:top w:val="nil"/>
              <w:left w:val="nil"/>
              <w:right w:val="nil"/>
            </w:tcBorders>
            <w:shd w:val="clear" w:color="auto" w:fill="auto"/>
            <w:noWrap/>
            <w:vAlign w:val="center"/>
          </w:tcPr>
          <w:p w14:paraId="3D5E275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237.50</w:t>
            </w:r>
          </w:p>
        </w:tc>
        <w:tc>
          <w:tcPr>
            <w:tcW w:w="1340" w:type="dxa"/>
            <w:tcBorders>
              <w:top w:val="nil"/>
              <w:left w:val="nil"/>
              <w:right w:val="nil"/>
            </w:tcBorders>
            <w:shd w:val="clear" w:color="auto" w:fill="auto"/>
            <w:noWrap/>
            <w:vAlign w:val="center"/>
          </w:tcPr>
          <w:p w14:paraId="60175AFD"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226.24</w:t>
            </w:r>
          </w:p>
        </w:tc>
        <w:tc>
          <w:tcPr>
            <w:tcW w:w="1340" w:type="dxa"/>
            <w:tcBorders>
              <w:top w:val="nil"/>
              <w:left w:val="nil"/>
              <w:right w:val="nil"/>
            </w:tcBorders>
            <w:shd w:val="clear" w:color="auto" w:fill="auto"/>
            <w:noWrap/>
            <w:vAlign w:val="center"/>
          </w:tcPr>
          <w:p w14:paraId="7B0A92D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317.55</w:t>
            </w:r>
          </w:p>
        </w:tc>
        <w:tc>
          <w:tcPr>
            <w:tcW w:w="1340" w:type="dxa"/>
            <w:tcBorders>
              <w:top w:val="nil"/>
              <w:left w:val="nil"/>
              <w:right w:val="nil"/>
            </w:tcBorders>
            <w:shd w:val="clear" w:color="auto" w:fill="auto"/>
            <w:noWrap/>
            <w:vAlign w:val="center"/>
          </w:tcPr>
          <w:p w14:paraId="5FAF663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222.44</w:t>
            </w:r>
          </w:p>
        </w:tc>
        <w:tc>
          <w:tcPr>
            <w:tcW w:w="2260" w:type="dxa"/>
            <w:tcBorders>
              <w:top w:val="nil"/>
              <w:left w:val="nil"/>
              <w:right w:val="nil"/>
            </w:tcBorders>
            <w:shd w:val="clear" w:color="auto" w:fill="auto"/>
            <w:noWrap/>
            <w:vAlign w:val="center"/>
          </w:tcPr>
          <w:p w14:paraId="66F23E3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321.89</w:t>
            </w:r>
          </w:p>
        </w:tc>
      </w:tr>
      <w:tr w:rsidR="008A2DEC" w:rsidRPr="00A4295F" w14:paraId="4B3C4622" w14:textId="77777777" w:rsidTr="00ED233E">
        <w:trPr>
          <w:trHeight w:val="276"/>
          <w:jc w:val="center"/>
        </w:trPr>
        <w:tc>
          <w:tcPr>
            <w:tcW w:w="1340" w:type="dxa"/>
            <w:tcBorders>
              <w:top w:val="nil"/>
              <w:left w:val="nil"/>
              <w:right w:val="nil"/>
            </w:tcBorders>
            <w:shd w:val="clear" w:color="auto" w:fill="auto"/>
            <w:noWrap/>
            <w:vAlign w:val="center"/>
          </w:tcPr>
          <w:p w14:paraId="6D051B9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2015Q1</w:t>
            </w:r>
          </w:p>
        </w:tc>
        <w:tc>
          <w:tcPr>
            <w:tcW w:w="1340" w:type="dxa"/>
            <w:tcBorders>
              <w:top w:val="nil"/>
              <w:left w:val="nil"/>
              <w:right w:val="nil"/>
            </w:tcBorders>
            <w:shd w:val="clear" w:color="auto" w:fill="auto"/>
            <w:noWrap/>
            <w:vAlign w:val="center"/>
          </w:tcPr>
          <w:p w14:paraId="78015F8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435.01</w:t>
            </w:r>
          </w:p>
        </w:tc>
        <w:tc>
          <w:tcPr>
            <w:tcW w:w="1340" w:type="dxa"/>
            <w:tcBorders>
              <w:top w:val="nil"/>
              <w:left w:val="nil"/>
              <w:right w:val="nil"/>
            </w:tcBorders>
            <w:shd w:val="clear" w:color="auto" w:fill="auto"/>
            <w:noWrap/>
            <w:vAlign w:val="center"/>
          </w:tcPr>
          <w:p w14:paraId="67BAA3DE"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428.30</w:t>
            </w:r>
          </w:p>
        </w:tc>
        <w:tc>
          <w:tcPr>
            <w:tcW w:w="1340" w:type="dxa"/>
            <w:tcBorders>
              <w:top w:val="nil"/>
              <w:left w:val="nil"/>
              <w:right w:val="nil"/>
            </w:tcBorders>
            <w:shd w:val="clear" w:color="auto" w:fill="auto"/>
            <w:noWrap/>
            <w:vAlign w:val="center"/>
          </w:tcPr>
          <w:p w14:paraId="7E2D7627"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322.69</w:t>
            </w:r>
          </w:p>
        </w:tc>
        <w:tc>
          <w:tcPr>
            <w:tcW w:w="1340" w:type="dxa"/>
            <w:tcBorders>
              <w:top w:val="nil"/>
              <w:left w:val="nil"/>
              <w:right w:val="nil"/>
            </w:tcBorders>
            <w:shd w:val="clear" w:color="auto" w:fill="auto"/>
            <w:noWrap/>
            <w:vAlign w:val="center"/>
          </w:tcPr>
          <w:p w14:paraId="311AB5B2"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422.56</w:t>
            </w:r>
          </w:p>
        </w:tc>
        <w:tc>
          <w:tcPr>
            <w:tcW w:w="1340" w:type="dxa"/>
            <w:tcBorders>
              <w:top w:val="nil"/>
              <w:left w:val="nil"/>
              <w:right w:val="nil"/>
            </w:tcBorders>
            <w:shd w:val="clear" w:color="auto" w:fill="auto"/>
            <w:noWrap/>
            <w:vAlign w:val="center"/>
          </w:tcPr>
          <w:p w14:paraId="68B94D58"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234.58</w:t>
            </w:r>
          </w:p>
        </w:tc>
        <w:tc>
          <w:tcPr>
            <w:tcW w:w="1340" w:type="dxa"/>
            <w:tcBorders>
              <w:top w:val="nil"/>
              <w:left w:val="nil"/>
              <w:right w:val="nil"/>
            </w:tcBorders>
            <w:shd w:val="clear" w:color="auto" w:fill="auto"/>
            <w:noWrap/>
            <w:vAlign w:val="center"/>
          </w:tcPr>
          <w:p w14:paraId="27D92773"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226.07</w:t>
            </w:r>
          </w:p>
        </w:tc>
        <w:tc>
          <w:tcPr>
            <w:tcW w:w="1340" w:type="dxa"/>
            <w:tcBorders>
              <w:top w:val="nil"/>
              <w:left w:val="nil"/>
              <w:right w:val="nil"/>
            </w:tcBorders>
            <w:shd w:val="clear" w:color="auto" w:fill="auto"/>
            <w:noWrap/>
            <w:vAlign w:val="center"/>
          </w:tcPr>
          <w:p w14:paraId="50CB31A1"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316.02</w:t>
            </w:r>
          </w:p>
        </w:tc>
        <w:tc>
          <w:tcPr>
            <w:tcW w:w="1340" w:type="dxa"/>
            <w:tcBorders>
              <w:top w:val="nil"/>
              <w:left w:val="nil"/>
              <w:right w:val="nil"/>
            </w:tcBorders>
            <w:shd w:val="clear" w:color="auto" w:fill="auto"/>
            <w:noWrap/>
            <w:vAlign w:val="center"/>
          </w:tcPr>
          <w:p w14:paraId="1E3BD8F0"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hint="eastAsia"/>
                <w:szCs w:val="21"/>
              </w:rPr>
              <w:t>224.08</w:t>
            </w:r>
          </w:p>
        </w:tc>
        <w:tc>
          <w:tcPr>
            <w:tcW w:w="2260" w:type="dxa"/>
            <w:tcBorders>
              <w:top w:val="nil"/>
              <w:left w:val="nil"/>
              <w:right w:val="nil"/>
            </w:tcBorders>
            <w:shd w:val="clear" w:color="auto" w:fill="auto"/>
            <w:noWrap/>
            <w:vAlign w:val="center"/>
          </w:tcPr>
          <w:p w14:paraId="78FE34CB" w14:textId="77777777" w:rsidR="008A2DEC" w:rsidRPr="00A4295F" w:rsidRDefault="008A2DEC" w:rsidP="00ED233E">
            <w:pPr>
              <w:jc w:val="center"/>
              <w:rPr>
                <w:rFonts w:ascii="Times New Roman" w:hAnsi="Times New Roman" w:cs="Times New Roman"/>
                <w:szCs w:val="21"/>
              </w:rPr>
            </w:pPr>
            <w:r w:rsidRPr="00A4295F">
              <w:rPr>
                <w:rFonts w:ascii="Times New Roman" w:hAnsi="Times New Roman" w:cs="Times New Roman"/>
                <w:szCs w:val="21"/>
              </w:rPr>
              <w:t>320.06</w:t>
            </w:r>
          </w:p>
        </w:tc>
      </w:tr>
      <w:tr w:rsidR="008A2DEC" w:rsidRPr="00C317FE" w14:paraId="77B6DDE8" w14:textId="77777777" w:rsidTr="00ED233E">
        <w:trPr>
          <w:trHeight w:val="276"/>
          <w:jc w:val="center"/>
        </w:trPr>
        <w:tc>
          <w:tcPr>
            <w:tcW w:w="1340" w:type="dxa"/>
            <w:tcBorders>
              <w:top w:val="nil"/>
              <w:left w:val="nil"/>
              <w:bottom w:val="single" w:sz="8" w:space="0" w:color="auto"/>
              <w:right w:val="nil"/>
            </w:tcBorders>
            <w:shd w:val="clear" w:color="auto" w:fill="auto"/>
            <w:noWrap/>
            <w:vAlign w:val="center"/>
          </w:tcPr>
          <w:p w14:paraId="625B5FE4" w14:textId="77777777" w:rsidR="008A2DEC" w:rsidRPr="00C317FE" w:rsidRDefault="008A2DEC" w:rsidP="00ED233E">
            <w:pPr>
              <w:jc w:val="center"/>
              <w:rPr>
                <w:rFonts w:ascii="Times New Roman" w:hAnsi="Times New Roman" w:cs="Times New Roman"/>
                <w:szCs w:val="21"/>
              </w:rPr>
            </w:pPr>
            <w:r w:rsidRPr="00C317FE">
              <w:rPr>
                <w:rFonts w:ascii="Times New Roman" w:hAnsi="Times New Roman" w:cs="Times New Roman"/>
                <w:szCs w:val="21"/>
              </w:rPr>
              <w:t>2015Q2</w:t>
            </w:r>
          </w:p>
        </w:tc>
        <w:tc>
          <w:tcPr>
            <w:tcW w:w="1340" w:type="dxa"/>
            <w:tcBorders>
              <w:top w:val="nil"/>
              <w:left w:val="nil"/>
              <w:bottom w:val="single" w:sz="8" w:space="0" w:color="auto"/>
              <w:right w:val="nil"/>
            </w:tcBorders>
            <w:shd w:val="clear" w:color="auto" w:fill="auto"/>
            <w:noWrap/>
            <w:vAlign w:val="bottom"/>
          </w:tcPr>
          <w:p w14:paraId="667A89FD"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449.34</w:t>
            </w:r>
          </w:p>
        </w:tc>
        <w:tc>
          <w:tcPr>
            <w:tcW w:w="1340" w:type="dxa"/>
            <w:tcBorders>
              <w:top w:val="nil"/>
              <w:left w:val="nil"/>
              <w:bottom w:val="single" w:sz="8" w:space="0" w:color="auto"/>
              <w:right w:val="nil"/>
            </w:tcBorders>
            <w:shd w:val="clear" w:color="auto" w:fill="auto"/>
            <w:noWrap/>
            <w:vAlign w:val="bottom"/>
          </w:tcPr>
          <w:p w14:paraId="060C98CA"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437.60 </w:t>
            </w:r>
          </w:p>
        </w:tc>
        <w:tc>
          <w:tcPr>
            <w:tcW w:w="1340" w:type="dxa"/>
            <w:tcBorders>
              <w:top w:val="nil"/>
              <w:left w:val="nil"/>
              <w:bottom w:val="single" w:sz="8" w:space="0" w:color="auto"/>
              <w:right w:val="nil"/>
            </w:tcBorders>
            <w:shd w:val="clear" w:color="auto" w:fill="auto"/>
            <w:noWrap/>
            <w:vAlign w:val="bottom"/>
          </w:tcPr>
          <w:p w14:paraId="2C4E23BF"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334.52 </w:t>
            </w:r>
          </w:p>
        </w:tc>
        <w:tc>
          <w:tcPr>
            <w:tcW w:w="1340" w:type="dxa"/>
            <w:tcBorders>
              <w:top w:val="nil"/>
              <w:left w:val="nil"/>
              <w:bottom w:val="single" w:sz="8" w:space="0" w:color="auto"/>
              <w:right w:val="nil"/>
            </w:tcBorders>
            <w:shd w:val="clear" w:color="auto" w:fill="auto"/>
            <w:noWrap/>
            <w:vAlign w:val="bottom"/>
          </w:tcPr>
          <w:p w14:paraId="4CBE303A"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448.22 </w:t>
            </w:r>
          </w:p>
        </w:tc>
        <w:tc>
          <w:tcPr>
            <w:tcW w:w="1340" w:type="dxa"/>
            <w:tcBorders>
              <w:top w:val="nil"/>
              <w:left w:val="nil"/>
              <w:bottom w:val="single" w:sz="8" w:space="0" w:color="auto"/>
              <w:right w:val="nil"/>
            </w:tcBorders>
            <w:shd w:val="clear" w:color="auto" w:fill="auto"/>
            <w:noWrap/>
            <w:vAlign w:val="bottom"/>
          </w:tcPr>
          <w:p w14:paraId="374CF2BE"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231.02 </w:t>
            </w:r>
          </w:p>
        </w:tc>
        <w:tc>
          <w:tcPr>
            <w:tcW w:w="1340" w:type="dxa"/>
            <w:tcBorders>
              <w:top w:val="nil"/>
              <w:left w:val="nil"/>
              <w:bottom w:val="single" w:sz="8" w:space="0" w:color="auto"/>
              <w:right w:val="nil"/>
            </w:tcBorders>
            <w:shd w:val="clear" w:color="auto" w:fill="auto"/>
            <w:noWrap/>
            <w:vAlign w:val="bottom"/>
          </w:tcPr>
          <w:p w14:paraId="1E093C6A"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230.17 </w:t>
            </w:r>
          </w:p>
        </w:tc>
        <w:tc>
          <w:tcPr>
            <w:tcW w:w="1340" w:type="dxa"/>
            <w:tcBorders>
              <w:top w:val="nil"/>
              <w:left w:val="nil"/>
              <w:bottom w:val="single" w:sz="8" w:space="0" w:color="auto"/>
              <w:right w:val="nil"/>
            </w:tcBorders>
            <w:shd w:val="clear" w:color="auto" w:fill="auto"/>
            <w:noWrap/>
            <w:vAlign w:val="bottom"/>
          </w:tcPr>
          <w:p w14:paraId="635F7CBB"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321.83 </w:t>
            </w:r>
          </w:p>
        </w:tc>
        <w:tc>
          <w:tcPr>
            <w:tcW w:w="1340" w:type="dxa"/>
            <w:tcBorders>
              <w:top w:val="nil"/>
              <w:left w:val="nil"/>
              <w:bottom w:val="single" w:sz="8" w:space="0" w:color="auto"/>
              <w:right w:val="nil"/>
            </w:tcBorders>
            <w:shd w:val="clear" w:color="auto" w:fill="auto"/>
            <w:noWrap/>
            <w:vAlign w:val="bottom"/>
          </w:tcPr>
          <w:p w14:paraId="6141040C"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 xml:space="preserve">226.61 </w:t>
            </w:r>
          </w:p>
        </w:tc>
        <w:tc>
          <w:tcPr>
            <w:tcW w:w="2260" w:type="dxa"/>
            <w:tcBorders>
              <w:top w:val="nil"/>
              <w:left w:val="nil"/>
              <w:bottom w:val="single" w:sz="8" w:space="0" w:color="auto"/>
              <w:right w:val="nil"/>
            </w:tcBorders>
            <w:shd w:val="clear" w:color="auto" w:fill="auto"/>
            <w:noWrap/>
            <w:vAlign w:val="bottom"/>
          </w:tcPr>
          <w:p w14:paraId="164532B4" w14:textId="77777777" w:rsidR="008A2DEC" w:rsidRPr="00A4295F" w:rsidRDefault="008A2DEC" w:rsidP="00ED233E">
            <w:pPr>
              <w:jc w:val="center"/>
              <w:rPr>
                <w:rFonts w:ascii="Times New Roman" w:hAnsi="Times New Roman" w:cs="Times New Roman"/>
                <w:szCs w:val="21"/>
              </w:rPr>
            </w:pPr>
            <w:r w:rsidRPr="00C317FE">
              <w:rPr>
                <w:rFonts w:ascii="Times New Roman" w:hAnsi="Times New Roman" w:cs="Times New Roman"/>
                <w:szCs w:val="21"/>
              </w:rPr>
              <w:t>326.86</w:t>
            </w:r>
          </w:p>
        </w:tc>
      </w:tr>
    </w:tbl>
    <w:p w14:paraId="3D6C082A"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748208E6" w14:textId="77777777" w:rsidR="008A2DEC" w:rsidRPr="00A4295F" w:rsidRDefault="008A2DEC" w:rsidP="008A2DEC">
      <w:pPr>
        <w:rPr>
          <w:rFonts w:ascii="Times New Roman" w:hAnsi="Times New Roman" w:cs="Times New Roman"/>
        </w:rPr>
      </w:pPr>
    </w:p>
    <w:p w14:paraId="75DC79BB" w14:textId="77777777" w:rsidR="008A2DEC" w:rsidRPr="00A4295F" w:rsidRDefault="008A2DEC" w:rsidP="008A2DEC">
      <w:pPr>
        <w:pStyle w:val="2"/>
        <w:spacing w:before="120" w:after="120" w:line="240" w:lineRule="auto"/>
        <w:rPr>
          <w:rFonts w:ascii="Times New Roman" w:eastAsia="黑体" w:hAnsi="Times New Roman" w:cs="Times New Roman"/>
          <w:b w:val="0"/>
          <w:sz w:val="28"/>
        </w:rPr>
      </w:pPr>
      <w:r w:rsidRPr="00A4295F">
        <w:rPr>
          <w:rFonts w:ascii="Times New Roman" w:eastAsia="黑体" w:hAnsi="Times New Roman" w:cs="Times New Roman"/>
          <w:b w:val="0"/>
          <w:sz w:val="28"/>
        </w:rPr>
        <w:lastRenderedPageBreak/>
        <w:t>附表</w:t>
      </w:r>
      <w:r w:rsidRPr="00A4295F">
        <w:rPr>
          <w:rFonts w:ascii="Times New Roman" w:eastAsia="黑体" w:hAnsi="Times New Roman" w:cs="Times New Roman"/>
          <w:b w:val="0"/>
          <w:sz w:val="28"/>
        </w:rPr>
        <w:t>2</w:t>
      </w:r>
      <w:r w:rsidRPr="00A4295F">
        <w:rPr>
          <w:rFonts w:ascii="Times New Roman" w:eastAsia="黑体" w:hAnsi="Times New Roman" w:cs="Times New Roman"/>
          <w:b w:val="0"/>
          <w:sz w:val="28"/>
        </w:rPr>
        <w:t>：</w:t>
      </w:r>
    </w:p>
    <w:p w14:paraId="24FFCE77" w14:textId="77777777" w:rsidR="008A2DEC" w:rsidRPr="00A4295F" w:rsidRDefault="008A2DEC" w:rsidP="008A2DEC">
      <w:pPr>
        <w:jc w:val="center"/>
        <w:rPr>
          <w:rFonts w:ascii="Times New Roman" w:eastAsia="宋体" w:hAnsi="Times New Roman" w:cs="Times New Roman"/>
          <w:b/>
          <w:kern w:val="0"/>
          <w:sz w:val="28"/>
          <w:szCs w:val="28"/>
        </w:rPr>
      </w:pPr>
      <w:r w:rsidRPr="00A4295F">
        <w:rPr>
          <w:rFonts w:ascii="Times New Roman" w:eastAsia="宋体" w:hAnsi="Times New Roman" w:cs="Times New Roman"/>
          <w:b/>
          <w:kern w:val="0"/>
          <w:sz w:val="28"/>
          <w:szCs w:val="28"/>
        </w:rPr>
        <w:t>城市中心城区存量住房同质价格</w:t>
      </w:r>
      <w:proofErr w:type="gramStart"/>
      <w:r w:rsidRPr="00A4295F">
        <w:rPr>
          <w:rFonts w:ascii="Times New Roman" w:eastAsia="宋体" w:hAnsi="Times New Roman" w:cs="Times New Roman"/>
          <w:b/>
          <w:kern w:val="0"/>
          <w:sz w:val="28"/>
          <w:szCs w:val="28"/>
        </w:rPr>
        <w:t>定基比指数</w:t>
      </w:r>
      <w:proofErr w:type="gramEnd"/>
    </w:p>
    <w:tbl>
      <w:tblPr>
        <w:tblW w:w="13380" w:type="dxa"/>
        <w:jc w:val="center"/>
        <w:tblLook w:val="04A0" w:firstRow="1" w:lastRow="0" w:firstColumn="1" w:lastColumn="0" w:noHBand="0" w:noVBand="1"/>
      </w:tblPr>
      <w:tblGrid>
        <w:gridCol w:w="1338"/>
        <w:gridCol w:w="1338"/>
        <w:gridCol w:w="1338"/>
        <w:gridCol w:w="1338"/>
        <w:gridCol w:w="1338"/>
        <w:gridCol w:w="1668"/>
        <w:gridCol w:w="1008"/>
        <w:gridCol w:w="1338"/>
        <w:gridCol w:w="1338"/>
        <w:gridCol w:w="1338"/>
      </w:tblGrid>
      <w:tr w:rsidR="008A2DEC" w:rsidRPr="00A4295F" w14:paraId="1732166E" w14:textId="77777777" w:rsidTr="00ED233E">
        <w:trPr>
          <w:trHeight w:val="801"/>
          <w:tblHeader/>
          <w:jc w:val="center"/>
        </w:trPr>
        <w:tc>
          <w:tcPr>
            <w:tcW w:w="1338" w:type="dxa"/>
            <w:tcBorders>
              <w:top w:val="single" w:sz="4" w:space="0" w:color="auto"/>
              <w:left w:val="nil"/>
              <w:bottom w:val="double" w:sz="6" w:space="0" w:color="auto"/>
              <w:right w:val="nil"/>
            </w:tcBorders>
            <w:shd w:val="clear" w:color="auto" w:fill="auto"/>
            <w:noWrap/>
            <w:vAlign w:val="center"/>
            <w:hideMark/>
          </w:tcPr>
          <w:p w14:paraId="04A076E9"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季度</w:t>
            </w:r>
          </w:p>
        </w:tc>
        <w:tc>
          <w:tcPr>
            <w:tcW w:w="1338" w:type="dxa"/>
            <w:tcBorders>
              <w:top w:val="single" w:sz="4" w:space="0" w:color="auto"/>
              <w:left w:val="nil"/>
              <w:bottom w:val="double" w:sz="6" w:space="0" w:color="auto"/>
              <w:right w:val="nil"/>
            </w:tcBorders>
            <w:shd w:val="clear" w:color="auto" w:fill="auto"/>
            <w:noWrap/>
            <w:vAlign w:val="center"/>
            <w:hideMark/>
          </w:tcPr>
          <w:p w14:paraId="1AFE8DA8"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北京</w:t>
            </w:r>
          </w:p>
        </w:tc>
        <w:tc>
          <w:tcPr>
            <w:tcW w:w="1338" w:type="dxa"/>
            <w:tcBorders>
              <w:top w:val="single" w:sz="4" w:space="0" w:color="auto"/>
              <w:left w:val="nil"/>
              <w:bottom w:val="double" w:sz="6" w:space="0" w:color="auto"/>
              <w:right w:val="nil"/>
            </w:tcBorders>
            <w:shd w:val="clear" w:color="auto" w:fill="auto"/>
            <w:noWrap/>
            <w:vAlign w:val="center"/>
            <w:hideMark/>
          </w:tcPr>
          <w:p w14:paraId="328D24AC"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上海</w:t>
            </w:r>
          </w:p>
        </w:tc>
        <w:tc>
          <w:tcPr>
            <w:tcW w:w="1338" w:type="dxa"/>
            <w:tcBorders>
              <w:top w:val="single" w:sz="4" w:space="0" w:color="auto"/>
              <w:left w:val="nil"/>
              <w:bottom w:val="double" w:sz="6" w:space="0" w:color="auto"/>
              <w:right w:val="nil"/>
            </w:tcBorders>
            <w:shd w:val="clear" w:color="auto" w:fill="auto"/>
            <w:noWrap/>
            <w:vAlign w:val="center"/>
            <w:hideMark/>
          </w:tcPr>
          <w:p w14:paraId="6BC4AEA0"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天津</w:t>
            </w:r>
          </w:p>
        </w:tc>
        <w:tc>
          <w:tcPr>
            <w:tcW w:w="1338" w:type="dxa"/>
            <w:tcBorders>
              <w:top w:val="single" w:sz="4" w:space="0" w:color="auto"/>
              <w:left w:val="nil"/>
              <w:bottom w:val="double" w:sz="6" w:space="0" w:color="auto"/>
              <w:right w:val="nil"/>
            </w:tcBorders>
            <w:shd w:val="clear" w:color="auto" w:fill="auto"/>
            <w:noWrap/>
            <w:vAlign w:val="center"/>
            <w:hideMark/>
          </w:tcPr>
          <w:p w14:paraId="736C2FA6"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深圳</w:t>
            </w:r>
          </w:p>
        </w:tc>
        <w:tc>
          <w:tcPr>
            <w:tcW w:w="1668" w:type="dxa"/>
            <w:tcBorders>
              <w:top w:val="single" w:sz="4" w:space="0" w:color="auto"/>
              <w:left w:val="nil"/>
              <w:bottom w:val="double" w:sz="6" w:space="0" w:color="auto"/>
              <w:right w:val="nil"/>
            </w:tcBorders>
            <w:vAlign w:val="center"/>
          </w:tcPr>
          <w:p w14:paraId="186CF95B"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4</w:t>
            </w:r>
            <w:r w:rsidRPr="00A4295F">
              <w:rPr>
                <w:rFonts w:ascii="Times New Roman" w:eastAsia="宋体" w:hAnsi="Times New Roman" w:cs="Times New Roman"/>
                <w:b/>
                <w:kern w:val="0"/>
                <w:sz w:val="24"/>
                <w:szCs w:val="28"/>
              </w:rPr>
              <w:t>个城市综合</w:t>
            </w:r>
          </w:p>
        </w:tc>
        <w:tc>
          <w:tcPr>
            <w:tcW w:w="1008" w:type="dxa"/>
            <w:tcBorders>
              <w:top w:val="single" w:sz="4" w:space="0" w:color="auto"/>
              <w:left w:val="nil"/>
              <w:bottom w:val="double" w:sz="6" w:space="0" w:color="auto"/>
              <w:right w:val="nil"/>
            </w:tcBorders>
            <w:shd w:val="clear" w:color="auto" w:fill="auto"/>
            <w:noWrap/>
            <w:vAlign w:val="center"/>
            <w:hideMark/>
          </w:tcPr>
          <w:p w14:paraId="27A6C9E3"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成都</w:t>
            </w:r>
          </w:p>
        </w:tc>
        <w:tc>
          <w:tcPr>
            <w:tcW w:w="1338" w:type="dxa"/>
            <w:tcBorders>
              <w:top w:val="single" w:sz="4" w:space="0" w:color="auto"/>
              <w:left w:val="nil"/>
              <w:bottom w:val="double" w:sz="6" w:space="0" w:color="auto"/>
              <w:right w:val="nil"/>
            </w:tcBorders>
            <w:shd w:val="clear" w:color="auto" w:fill="auto"/>
            <w:noWrap/>
            <w:vAlign w:val="center"/>
            <w:hideMark/>
          </w:tcPr>
          <w:p w14:paraId="449BDB49"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大连</w:t>
            </w:r>
          </w:p>
        </w:tc>
        <w:tc>
          <w:tcPr>
            <w:tcW w:w="1338" w:type="dxa"/>
            <w:tcBorders>
              <w:top w:val="single" w:sz="4" w:space="0" w:color="auto"/>
              <w:left w:val="nil"/>
              <w:bottom w:val="double" w:sz="6" w:space="0" w:color="auto"/>
              <w:right w:val="nil"/>
            </w:tcBorders>
            <w:shd w:val="clear" w:color="auto" w:fill="auto"/>
            <w:noWrap/>
            <w:vAlign w:val="center"/>
            <w:hideMark/>
          </w:tcPr>
          <w:p w14:paraId="2A3866D9"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武汉</w:t>
            </w:r>
          </w:p>
        </w:tc>
        <w:tc>
          <w:tcPr>
            <w:tcW w:w="1338" w:type="dxa"/>
            <w:tcBorders>
              <w:top w:val="single" w:sz="4" w:space="0" w:color="auto"/>
              <w:left w:val="nil"/>
              <w:bottom w:val="double" w:sz="6" w:space="0" w:color="auto"/>
              <w:right w:val="nil"/>
            </w:tcBorders>
            <w:shd w:val="clear" w:color="auto" w:fill="auto"/>
            <w:noWrap/>
            <w:vAlign w:val="center"/>
            <w:hideMark/>
          </w:tcPr>
          <w:p w14:paraId="50CE58D0" w14:textId="77777777" w:rsidR="008A2DEC" w:rsidRPr="00A4295F" w:rsidRDefault="008A2DEC" w:rsidP="00ED233E">
            <w:pPr>
              <w:widowControl/>
              <w:jc w:val="center"/>
              <w:rPr>
                <w:rFonts w:ascii="Times New Roman" w:eastAsia="宋体" w:hAnsi="Times New Roman" w:cs="Times New Roman"/>
                <w:b/>
                <w:kern w:val="0"/>
                <w:sz w:val="24"/>
                <w:szCs w:val="28"/>
              </w:rPr>
            </w:pPr>
            <w:r w:rsidRPr="00A4295F">
              <w:rPr>
                <w:rFonts w:ascii="Times New Roman" w:eastAsia="宋体" w:hAnsi="Times New Roman" w:cs="Times New Roman"/>
                <w:b/>
                <w:kern w:val="0"/>
                <w:sz w:val="24"/>
                <w:szCs w:val="28"/>
              </w:rPr>
              <w:t>西安</w:t>
            </w:r>
          </w:p>
        </w:tc>
      </w:tr>
      <w:tr w:rsidR="008A2DEC" w:rsidRPr="00A4295F" w14:paraId="6CBB2600" w14:textId="77777777" w:rsidTr="00ED233E">
        <w:trPr>
          <w:trHeight w:val="276"/>
          <w:jc w:val="center"/>
        </w:trPr>
        <w:tc>
          <w:tcPr>
            <w:tcW w:w="1338" w:type="dxa"/>
            <w:tcBorders>
              <w:top w:val="nil"/>
              <w:left w:val="nil"/>
              <w:bottom w:val="nil"/>
              <w:right w:val="nil"/>
            </w:tcBorders>
            <w:shd w:val="clear" w:color="auto" w:fill="auto"/>
            <w:noWrap/>
            <w:vAlign w:val="center"/>
            <w:hideMark/>
          </w:tcPr>
          <w:p w14:paraId="77933EE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2009Q1</w:t>
            </w:r>
          </w:p>
        </w:tc>
        <w:tc>
          <w:tcPr>
            <w:tcW w:w="1338" w:type="dxa"/>
            <w:tcBorders>
              <w:top w:val="nil"/>
              <w:left w:val="nil"/>
              <w:bottom w:val="nil"/>
              <w:right w:val="nil"/>
            </w:tcBorders>
            <w:shd w:val="clear" w:color="auto" w:fill="auto"/>
            <w:noWrap/>
            <w:vAlign w:val="center"/>
            <w:hideMark/>
          </w:tcPr>
          <w:p w14:paraId="66E0B53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338" w:type="dxa"/>
            <w:tcBorders>
              <w:top w:val="nil"/>
              <w:left w:val="nil"/>
              <w:bottom w:val="nil"/>
              <w:right w:val="nil"/>
            </w:tcBorders>
            <w:shd w:val="clear" w:color="auto" w:fill="auto"/>
            <w:noWrap/>
            <w:vAlign w:val="center"/>
            <w:hideMark/>
          </w:tcPr>
          <w:p w14:paraId="55954A69" w14:textId="77777777" w:rsidR="008A2DEC" w:rsidRPr="00A4295F" w:rsidRDefault="008A2DEC" w:rsidP="00ED233E">
            <w:pPr>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338" w:type="dxa"/>
            <w:tcBorders>
              <w:top w:val="nil"/>
              <w:left w:val="nil"/>
              <w:bottom w:val="nil"/>
              <w:right w:val="nil"/>
            </w:tcBorders>
            <w:shd w:val="clear" w:color="auto" w:fill="auto"/>
            <w:noWrap/>
            <w:vAlign w:val="center"/>
            <w:hideMark/>
          </w:tcPr>
          <w:p w14:paraId="5B547DE7" w14:textId="77777777" w:rsidR="008A2DEC" w:rsidRPr="00A4295F" w:rsidRDefault="008A2DEC" w:rsidP="00ED233E">
            <w:pPr>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338" w:type="dxa"/>
            <w:tcBorders>
              <w:top w:val="nil"/>
              <w:left w:val="nil"/>
              <w:bottom w:val="nil"/>
              <w:right w:val="nil"/>
            </w:tcBorders>
            <w:shd w:val="clear" w:color="auto" w:fill="auto"/>
            <w:noWrap/>
            <w:vAlign w:val="center"/>
            <w:hideMark/>
          </w:tcPr>
          <w:p w14:paraId="536EE600" w14:textId="77777777" w:rsidR="008A2DEC" w:rsidRPr="00A4295F" w:rsidRDefault="008A2DEC" w:rsidP="00ED233E">
            <w:pPr>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668" w:type="dxa"/>
            <w:tcBorders>
              <w:top w:val="nil"/>
              <w:left w:val="nil"/>
              <w:bottom w:val="nil"/>
              <w:right w:val="nil"/>
            </w:tcBorders>
            <w:vAlign w:val="center"/>
          </w:tcPr>
          <w:p w14:paraId="607A7B18"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100.00</w:t>
            </w:r>
          </w:p>
        </w:tc>
        <w:tc>
          <w:tcPr>
            <w:tcW w:w="1008" w:type="dxa"/>
            <w:tcBorders>
              <w:top w:val="nil"/>
              <w:left w:val="nil"/>
              <w:bottom w:val="nil"/>
              <w:right w:val="nil"/>
            </w:tcBorders>
            <w:shd w:val="clear" w:color="auto" w:fill="auto"/>
            <w:noWrap/>
            <w:vAlign w:val="center"/>
            <w:hideMark/>
          </w:tcPr>
          <w:p w14:paraId="55D1338A"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5B31D95"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382BEE9"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9E2CC0E"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6F6EA8AE"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62ADC3E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2009Q2</w:t>
            </w:r>
          </w:p>
        </w:tc>
        <w:tc>
          <w:tcPr>
            <w:tcW w:w="1338" w:type="dxa"/>
            <w:tcBorders>
              <w:top w:val="nil"/>
              <w:left w:val="nil"/>
              <w:bottom w:val="nil"/>
              <w:right w:val="nil"/>
            </w:tcBorders>
            <w:shd w:val="clear" w:color="auto" w:fill="auto"/>
            <w:noWrap/>
            <w:vAlign w:val="center"/>
            <w:hideMark/>
          </w:tcPr>
          <w:p w14:paraId="3F42A44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113.68</w:t>
            </w:r>
          </w:p>
        </w:tc>
        <w:tc>
          <w:tcPr>
            <w:tcW w:w="1338" w:type="dxa"/>
            <w:tcBorders>
              <w:top w:val="nil"/>
              <w:left w:val="nil"/>
              <w:bottom w:val="nil"/>
              <w:right w:val="nil"/>
            </w:tcBorders>
            <w:shd w:val="clear" w:color="auto" w:fill="auto"/>
            <w:noWrap/>
            <w:vAlign w:val="center"/>
            <w:hideMark/>
          </w:tcPr>
          <w:p w14:paraId="7AA52CA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106.54</w:t>
            </w:r>
          </w:p>
        </w:tc>
        <w:tc>
          <w:tcPr>
            <w:tcW w:w="1338" w:type="dxa"/>
            <w:tcBorders>
              <w:top w:val="nil"/>
              <w:left w:val="nil"/>
              <w:bottom w:val="nil"/>
              <w:right w:val="nil"/>
            </w:tcBorders>
            <w:shd w:val="clear" w:color="auto" w:fill="auto"/>
            <w:noWrap/>
            <w:vAlign w:val="center"/>
            <w:hideMark/>
          </w:tcPr>
          <w:p w14:paraId="2DAFF6D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104.57</w:t>
            </w:r>
          </w:p>
        </w:tc>
        <w:tc>
          <w:tcPr>
            <w:tcW w:w="1338" w:type="dxa"/>
            <w:tcBorders>
              <w:top w:val="nil"/>
              <w:left w:val="nil"/>
              <w:bottom w:val="nil"/>
              <w:right w:val="nil"/>
            </w:tcBorders>
            <w:shd w:val="clear" w:color="auto" w:fill="auto"/>
            <w:noWrap/>
            <w:vAlign w:val="center"/>
            <w:hideMark/>
          </w:tcPr>
          <w:p w14:paraId="529D51A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110.57</w:t>
            </w:r>
          </w:p>
        </w:tc>
        <w:tc>
          <w:tcPr>
            <w:tcW w:w="1668" w:type="dxa"/>
            <w:tcBorders>
              <w:top w:val="nil"/>
              <w:left w:val="nil"/>
              <w:bottom w:val="nil"/>
              <w:right w:val="nil"/>
            </w:tcBorders>
            <w:vAlign w:val="center"/>
          </w:tcPr>
          <w:p w14:paraId="78531CD5"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108.35</w:t>
            </w:r>
          </w:p>
        </w:tc>
        <w:tc>
          <w:tcPr>
            <w:tcW w:w="1008" w:type="dxa"/>
            <w:tcBorders>
              <w:top w:val="nil"/>
              <w:left w:val="nil"/>
              <w:bottom w:val="nil"/>
              <w:right w:val="nil"/>
            </w:tcBorders>
            <w:shd w:val="clear" w:color="auto" w:fill="auto"/>
            <w:noWrap/>
            <w:vAlign w:val="center"/>
            <w:hideMark/>
          </w:tcPr>
          <w:p w14:paraId="2786000E"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ABCE97C"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1C561011"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2CB323BC"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6D4C0CF1"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0349FCB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2009Q3</w:t>
            </w:r>
          </w:p>
        </w:tc>
        <w:tc>
          <w:tcPr>
            <w:tcW w:w="1338" w:type="dxa"/>
            <w:tcBorders>
              <w:top w:val="nil"/>
              <w:left w:val="nil"/>
              <w:bottom w:val="nil"/>
              <w:right w:val="nil"/>
            </w:tcBorders>
            <w:shd w:val="clear" w:color="auto" w:fill="auto"/>
            <w:noWrap/>
            <w:vAlign w:val="center"/>
            <w:hideMark/>
          </w:tcPr>
          <w:p w14:paraId="486FF84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129.61</w:t>
            </w:r>
          </w:p>
        </w:tc>
        <w:tc>
          <w:tcPr>
            <w:tcW w:w="1338" w:type="dxa"/>
            <w:tcBorders>
              <w:top w:val="nil"/>
              <w:left w:val="nil"/>
              <w:bottom w:val="nil"/>
              <w:right w:val="nil"/>
            </w:tcBorders>
            <w:shd w:val="clear" w:color="auto" w:fill="auto"/>
            <w:noWrap/>
            <w:vAlign w:val="center"/>
            <w:hideMark/>
          </w:tcPr>
          <w:p w14:paraId="0A949DC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120.62</w:t>
            </w:r>
          </w:p>
        </w:tc>
        <w:tc>
          <w:tcPr>
            <w:tcW w:w="1338" w:type="dxa"/>
            <w:tcBorders>
              <w:top w:val="nil"/>
              <w:left w:val="nil"/>
              <w:bottom w:val="nil"/>
              <w:right w:val="nil"/>
            </w:tcBorders>
            <w:shd w:val="clear" w:color="auto" w:fill="auto"/>
            <w:noWrap/>
            <w:vAlign w:val="center"/>
            <w:hideMark/>
          </w:tcPr>
          <w:p w14:paraId="0276A26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109.27</w:t>
            </w:r>
          </w:p>
        </w:tc>
        <w:tc>
          <w:tcPr>
            <w:tcW w:w="1338" w:type="dxa"/>
            <w:tcBorders>
              <w:top w:val="nil"/>
              <w:left w:val="nil"/>
              <w:bottom w:val="nil"/>
              <w:right w:val="nil"/>
            </w:tcBorders>
            <w:shd w:val="clear" w:color="auto" w:fill="auto"/>
            <w:noWrap/>
            <w:vAlign w:val="center"/>
            <w:hideMark/>
          </w:tcPr>
          <w:p w14:paraId="1C42317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125.22</w:t>
            </w:r>
          </w:p>
        </w:tc>
        <w:tc>
          <w:tcPr>
            <w:tcW w:w="1668" w:type="dxa"/>
            <w:tcBorders>
              <w:top w:val="nil"/>
              <w:left w:val="nil"/>
              <w:bottom w:val="nil"/>
              <w:right w:val="nil"/>
            </w:tcBorders>
            <w:vAlign w:val="center"/>
          </w:tcPr>
          <w:p w14:paraId="326FDA4E"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121.81</w:t>
            </w:r>
          </w:p>
        </w:tc>
        <w:tc>
          <w:tcPr>
            <w:tcW w:w="1008" w:type="dxa"/>
            <w:tcBorders>
              <w:top w:val="nil"/>
              <w:left w:val="nil"/>
              <w:bottom w:val="nil"/>
              <w:right w:val="nil"/>
            </w:tcBorders>
            <w:shd w:val="clear" w:color="auto" w:fill="auto"/>
            <w:noWrap/>
            <w:vAlign w:val="center"/>
            <w:hideMark/>
          </w:tcPr>
          <w:p w14:paraId="08169E6F"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66C8AF5C"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3BFC4E9D"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960AFFB"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50740838"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199974C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2009Q4</w:t>
            </w:r>
          </w:p>
        </w:tc>
        <w:tc>
          <w:tcPr>
            <w:tcW w:w="1338" w:type="dxa"/>
            <w:tcBorders>
              <w:top w:val="nil"/>
              <w:left w:val="nil"/>
              <w:bottom w:val="nil"/>
              <w:right w:val="nil"/>
            </w:tcBorders>
            <w:shd w:val="clear" w:color="auto" w:fill="auto"/>
            <w:noWrap/>
            <w:vAlign w:val="center"/>
            <w:hideMark/>
          </w:tcPr>
          <w:p w14:paraId="2F22FB6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152.31</w:t>
            </w:r>
          </w:p>
        </w:tc>
        <w:tc>
          <w:tcPr>
            <w:tcW w:w="1338" w:type="dxa"/>
            <w:tcBorders>
              <w:top w:val="nil"/>
              <w:left w:val="nil"/>
              <w:bottom w:val="nil"/>
              <w:right w:val="nil"/>
            </w:tcBorders>
            <w:shd w:val="clear" w:color="auto" w:fill="auto"/>
            <w:noWrap/>
            <w:vAlign w:val="center"/>
            <w:hideMark/>
          </w:tcPr>
          <w:p w14:paraId="6C13357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135.09</w:t>
            </w:r>
          </w:p>
        </w:tc>
        <w:tc>
          <w:tcPr>
            <w:tcW w:w="1338" w:type="dxa"/>
            <w:tcBorders>
              <w:top w:val="nil"/>
              <w:left w:val="nil"/>
              <w:bottom w:val="nil"/>
              <w:right w:val="nil"/>
            </w:tcBorders>
            <w:shd w:val="clear" w:color="auto" w:fill="auto"/>
            <w:noWrap/>
            <w:vAlign w:val="center"/>
            <w:hideMark/>
          </w:tcPr>
          <w:p w14:paraId="37F820E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114.02</w:t>
            </w:r>
          </w:p>
        </w:tc>
        <w:tc>
          <w:tcPr>
            <w:tcW w:w="1338" w:type="dxa"/>
            <w:tcBorders>
              <w:top w:val="nil"/>
              <w:left w:val="nil"/>
              <w:bottom w:val="nil"/>
              <w:right w:val="nil"/>
            </w:tcBorders>
            <w:shd w:val="clear" w:color="auto" w:fill="auto"/>
            <w:noWrap/>
            <w:vAlign w:val="center"/>
            <w:hideMark/>
          </w:tcPr>
          <w:p w14:paraId="4512263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130.47</w:t>
            </w:r>
          </w:p>
        </w:tc>
        <w:tc>
          <w:tcPr>
            <w:tcW w:w="1668" w:type="dxa"/>
            <w:tcBorders>
              <w:top w:val="nil"/>
              <w:left w:val="nil"/>
              <w:bottom w:val="nil"/>
              <w:right w:val="nil"/>
            </w:tcBorders>
            <w:vAlign w:val="center"/>
          </w:tcPr>
          <w:p w14:paraId="644FE018"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135.42</w:t>
            </w:r>
          </w:p>
        </w:tc>
        <w:tc>
          <w:tcPr>
            <w:tcW w:w="1008" w:type="dxa"/>
            <w:tcBorders>
              <w:top w:val="nil"/>
              <w:left w:val="nil"/>
              <w:bottom w:val="nil"/>
              <w:right w:val="nil"/>
            </w:tcBorders>
            <w:shd w:val="clear" w:color="auto" w:fill="auto"/>
            <w:noWrap/>
            <w:vAlign w:val="center"/>
            <w:hideMark/>
          </w:tcPr>
          <w:p w14:paraId="6754DEB2"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3DF034AC"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3217470"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757CD13D"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4B21C7FF"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0E6C3E5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2010Q1</w:t>
            </w:r>
          </w:p>
        </w:tc>
        <w:tc>
          <w:tcPr>
            <w:tcW w:w="1338" w:type="dxa"/>
            <w:tcBorders>
              <w:top w:val="nil"/>
              <w:left w:val="nil"/>
              <w:bottom w:val="nil"/>
              <w:right w:val="nil"/>
            </w:tcBorders>
            <w:shd w:val="clear" w:color="auto" w:fill="auto"/>
            <w:noWrap/>
            <w:vAlign w:val="center"/>
            <w:hideMark/>
          </w:tcPr>
          <w:p w14:paraId="699F411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173.80</w:t>
            </w:r>
          </w:p>
        </w:tc>
        <w:tc>
          <w:tcPr>
            <w:tcW w:w="1338" w:type="dxa"/>
            <w:tcBorders>
              <w:top w:val="nil"/>
              <w:left w:val="nil"/>
              <w:bottom w:val="nil"/>
              <w:right w:val="nil"/>
            </w:tcBorders>
            <w:shd w:val="clear" w:color="auto" w:fill="auto"/>
            <w:noWrap/>
            <w:vAlign w:val="center"/>
            <w:hideMark/>
          </w:tcPr>
          <w:p w14:paraId="1D916B9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140.99</w:t>
            </w:r>
          </w:p>
        </w:tc>
        <w:tc>
          <w:tcPr>
            <w:tcW w:w="1338" w:type="dxa"/>
            <w:tcBorders>
              <w:top w:val="nil"/>
              <w:left w:val="nil"/>
              <w:bottom w:val="nil"/>
              <w:right w:val="nil"/>
            </w:tcBorders>
            <w:shd w:val="clear" w:color="auto" w:fill="auto"/>
            <w:noWrap/>
            <w:vAlign w:val="center"/>
            <w:hideMark/>
          </w:tcPr>
          <w:p w14:paraId="6ED893C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148.69</w:t>
            </w:r>
          </w:p>
        </w:tc>
        <w:tc>
          <w:tcPr>
            <w:tcW w:w="1338" w:type="dxa"/>
            <w:tcBorders>
              <w:top w:val="nil"/>
              <w:left w:val="nil"/>
              <w:bottom w:val="nil"/>
              <w:right w:val="nil"/>
            </w:tcBorders>
            <w:shd w:val="clear" w:color="auto" w:fill="auto"/>
            <w:noWrap/>
            <w:vAlign w:val="center"/>
            <w:hideMark/>
          </w:tcPr>
          <w:p w14:paraId="05AB48E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140.14</w:t>
            </w:r>
          </w:p>
        </w:tc>
        <w:tc>
          <w:tcPr>
            <w:tcW w:w="1668" w:type="dxa"/>
            <w:tcBorders>
              <w:top w:val="nil"/>
              <w:left w:val="nil"/>
              <w:bottom w:val="nil"/>
              <w:right w:val="nil"/>
            </w:tcBorders>
            <w:vAlign w:val="center"/>
          </w:tcPr>
          <w:p w14:paraId="1717FA78"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148.31</w:t>
            </w:r>
          </w:p>
        </w:tc>
        <w:tc>
          <w:tcPr>
            <w:tcW w:w="1008" w:type="dxa"/>
            <w:tcBorders>
              <w:top w:val="nil"/>
              <w:left w:val="nil"/>
              <w:bottom w:val="nil"/>
              <w:right w:val="nil"/>
            </w:tcBorders>
            <w:shd w:val="clear" w:color="auto" w:fill="auto"/>
            <w:noWrap/>
            <w:vAlign w:val="center"/>
            <w:hideMark/>
          </w:tcPr>
          <w:p w14:paraId="0DF08472"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F15BB64"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FC2CB16"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EF5EA13"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2CB67384"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6A026D7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2010Q2</w:t>
            </w:r>
          </w:p>
        </w:tc>
        <w:tc>
          <w:tcPr>
            <w:tcW w:w="1338" w:type="dxa"/>
            <w:tcBorders>
              <w:top w:val="nil"/>
              <w:left w:val="nil"/>
              <w:bottom w:val="nil"/>
              <w:right w:val="nil"/>
            </w:tcBorders>
            <w:shd w:val="clear" w:color="auto" w:fill="auto"/>
            <w:noWrap/>
            <w:vAlign w:val="center"/>
            <w:hideMark/>
          </w:tcPr>
          <w:p w14:paraId="7A2E09F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212.67</w:t>
            </w:r>
          </w:p>
        </w:tc>
        <w:tc>
          <w:tcPr>
            <w:tcW w:w="1338" w:type="dxa"/>
            <w:tcBorders>
              <w:top w:val="nil"/>
              <w:left w:val="nil"/>
              <w:bottom w:val="nil"/>
              <w:right w:val="nil"/>
            </w:tcBorders>
            <w:shd w:val="clear" w:color="auto" w:fill="auto"/>
            <w:noWrap/>
            <w:vAlign w:val="center"/>
            <w:hideMark/>
          </w:tcPr>
          <w:p w14:paraId="5340B76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151.14</w:t>
            </w:r>
          </w:p>
        </w:tc>
        <w:tc>
          <w:tcPr>
            <w:tcW w:w="1338" w:type="dxa"/>
            <w:tcBorders>
              <w:top w:val="nil"/>
              <w:left w:val="nil"/>
              <w:bottom w:val="nil"/>
              <w:right w:val="nil"/>
            </w:tcBorders>
            <w:shd w:val="clear" w:color="auto" w:fill="auto"/>
            <w:noWrap/>
            <w:vAlign w:val="center"/>
            <w:hideMark/>
          </w:tcPr>
          <w:p w14:paraId="74C985B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153.03</w:t>
            </w:r>
          </w:p>
        </w:tc>
        <w:tc>
          <w:tcPr>
            <w:tcW w:w="1338" w:type="dxa"/>
            <w:tcBorders>
              <w:top w:val="nil"/>
              <w:left w:val="nil"/>
              <w:bottom w:val="nil"/>
              <w:right w:val="nil"/>
            </w:tcBorders>
            <w:shd w:val="clear" w:color="auto" w:fill="auto"/>
            <w:noWrap/>
            <w:vAlign w:val="center"/>
            <w:hideMark/>
          </w:tcPr>
          <w:p w14:paraId="721BDBB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149.93</w:t>
            </w:r>
          </w:p>
        </w:tc>
        <w:tc>
          <w:tcPr>
            <w:tcW w:w="1668" w:type="dxa"/>
            <w:tcBorders>
              <w:top w:val="nil"/>
              <w:left w:val="nil"/>
              <w:bottom w:val="nil"/>
              <w:right w:val="nil"/>
            </w:tcBorders>
            <w:vAlign w:val="center"/>
          </w:tcPr>
          <w:p w14:paraId="31C96063"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163.49</w:t>
            </w:r>
          </w:p>
        </w:tc>
        <w:tc>
          <w:tcPr>
            <w:tcW w:w="1008" w:type="dxa"/>
            <w:tcBorders>
              <w:top w:val="nil"/>
              <w:left w:val="nil"/>
              <w:bottom w:val="nil"/>
              <w:right w:val="nil"/>
            </w:tcBorders>
            <w:shd w:val="clear" w:color="auto" w:fill="auto"/>
            <w:noWrap/>
            <w:vAlign w:val="center"/>
            <w:hideMark/>
          </w:tcPr>
          <w:p w14:paraId="15838C83"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72B22932"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37E3586D"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27C431C7"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6AD4EA06"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6E7A48B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2010Q3</w:t>
            </w:r>
          </w:p>
        </w:tc>
        <w:tc>
          <w:tcPr>
            <w:tcW w:w="1338" w:type="dxa"/>
            <w:tcBorders>
              <w:top w:val="nil"/>
              <w:left w:val="nil"/>
              <w:bottom w:val="nil"/>
              <w:right w:val="nil"/>
            </w:tcBorders>
            <w:shd w:val="clear" w:color="auto" w:fill="auto"/>
            <w:noWrap/>
            <w:vAlign w:val="center"/>
            <w:hideMark/>
          </w:tcPr>
          <w:p w14:paraId="6444BCC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208.57</w:t>
            </w:r>
          </w:p>
        </w:tc>
        <w:tc>
          <w:tcPr>
            <w:tcW w:w="1338" w:type="dxa"/>
            <w:tcBorders>
              <w:top w:val="nil"/>
              <w:left w:val="nil"/>
              <w:bottom w:val="nil"/>
              <w:right w:val="nil"/>
            </w:tcBorders>
            <w:shd w:val="clear" w:color="auto" w:fill="auto"/>
            <w:noWrap/>
            <w:vAlign w:val="center"/>
            <w:hideMark/>
          </w:tcPr>
          <w:p w14:paraId="3C0AAA0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154.85</w:t>
            </w:r>
          </w:p>
        </w:tc>
        <w:tc>
          <w:tcPr>
            <w:tcW w:w="1338" w:type="dxa"/>
            <w:tcBorders>
              <w:top w:val="nil"/>
              <w:left w:val="nil"/>
              <w:bottom w:val="nil"/>
              <w:right w:val="nil"/>
            </w:tcBorders>
            <w:shd w:val="clear" w:color="auto" w:fill="auto"/>
            <w:noWrap/>
            <w:vAlign w:val="center"/>
            <w:hideMark/>
          </w:tcPr>
          <w:p w14:paraId="002AC8C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160.43</w:t>
            </w:r>
          </w:p>
        </w:tc>
        <w:tc>
          <w:tcPr>
            <w:tcW w:w="1338" w:type="dxa"/>
            <w:tcBorders>
              <w:top w:val="nil"/>
              <w:left w:val="nil"/>
              <w:bottom w:val="nil"/>
              <w:right w:val="nil"/>
            </w:tcBorders>
            <w:shd w:val="clear" w:color="auto" w:fill="auto"/>
            <w:noWrap/>
            <w:vAlign w:val="center"/>
            <w:hideMark/>
          </w:tcPr>
          <w:p w14:paraId="0465778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150.28</w:t>
            </w:r>
          </w:p>
        </w:tc>
        <w:tc>
          <w:tcPr>
            <w:tcW w:w="1668" w:type="dxa"/>
            <w:tcBorders>
              <w:top w:val="nil"/>
              <w:left w:val="nil"/>
              <w:bottom w:val="nil"/>
              <w:right w:val="nil"/>
            </w:tcBorders>
            <w:vAlign w:val="center"/>
          </w:tcPr>
          <w:p w14:paraId="43A630FC"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165.55</w:t>
            </w:r>
          </w:p>
        </w:tc>
        <w:tc>
          <w:tcPr>
            <w:tcW w:w="1008" w:type="dxa"/>
            <w:tcBorders>
              <w:top w:val="nil"/>
              <w:left w:val="nil"/>
              <w:bottom w:val="nil"/>
              <w:right w:val="nil"/>
            </w:tcBorders>
            <w:shd w:val="clear" w:color="auto" w:fill="auto"/>
            <w:noWrap/>
            <w:vAlign w:val="center"/>
            <w:hideMark/>
          </w:tcPr>
          <w:p w14:paraId="59B20055"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1CC3AD33"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19D83BB8"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1777D28B"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39841AA9"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0522C59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2010Q4</w:t>
            </w:r>
          </w:p>
        </w:tc>
        <w:tc>
          <w:tcPr>
            <w:tcW w:w="1338" w:type="dxa"/>
            <w:tcBorders>
              <w:top w:val="nil"/>
              <w:left w:val="nil"/>
              <w:bottom w:val="nil"/>
              <w:right w:val="nil"/>
            </w:tcBorders>
            <w:shd w:val="clear" w:color="auto" w:fill="auto"/>
            <w:noWrap/>
            <w:vAlign w:val="center"/>
            <w:hideMark/>
          </w:tcPr>
          <w:p w14:paraId="2204055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222.32</w:t>
            </w:r>
          </w:p>
        </w:tc>
        <w:tc>
          <w:tcPr>
            <w:tcW w:w="1338" w:type="dxa"/>
            <w:tcBorders>
              <w:top w:val="nil"/>
              <w:left w:val="nil"/>
              <w:bottom w:val="nil"/>
              <w:right w:val="nil"/>
            </w:tcBorders>
            <w:shd w:val="clear" w:color="auto" w:fill="auto"/>
            <w:noWrap/>
            <w:vAlign w:val="center"/>
            <w:hideMark/>
          </w:tcPr>
          <w:p w14:paraId="0F4E4E6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158.44</w:t>
            </w:r>
          </w:p>
        </w:tc>
        <w:tc>
          <w:tcPr>
            <w:tcW w:w="1338" w:type="dxa"/>
            <w:tcBorders>
              <w:top w:val="nil"/>
              <w:left w:val="nil"/>
              <w:bottom w:val="nil"/>
              <w:right w:val="nil"/>
            </w:tcBorders>
            <w:shd w:val="clear" w:color="auto" w:fill="auto"/>
            <w:noWrap/>
            <w:vAlign w:val="center"/>
            <w:hideMark/>
          </w:tcPr>
          <w:p w14:paraId="4A23615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163.78</w:t>
            </w:r>
          </w:p>
        </w:tc>
        <w:tc>
          <w:tcPr>
            <w:tcW w:w="1338" w:type="dxa"/>
            <w:tcBorders>
              <w:top w:val="nil"/>
              <w:left w:val="nil"/>
              <w:bottom w:val="nil"/>
              <w:right w:val="nil"/>
            </w:tcBorders>
            <w:shd w:val="clear" w:color="auto" w:fill="auto"/>
            <w:noWrap/>
            <w:vAlign w:val="center"/>
            <w:hideMark/>
          </w:tcPr>
          <w:p w14:paraId="4A5969B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161.42</w:t>
            </w:r>
          </w:p>
        </w:tc>
        <w:tc>
          <w:tcPr>
            <w:tcW w:w="1668" w:type="dxa"/>
            <w:tcBorders>
              <w:top w:val="nil"/>
              <w:left w:val="nil"/>
              <w:bottom w:val="nil"/>
              <w:right w:val="nil"/>
            </w:tcBorders>
            <w:vAlign w:val="center"/>
          </w:tcPr>
          <w:p w14:paraId="6338A283"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172.29</w:t>
            </w:r>
          </w:p>
        </w:tc>
        <w:tc>
          <w:tcPr>
            <w:tcW w:w="1008" w:type="dxa"/>
            <w:tcBorders>
              <w:top w:val="nil"/>
              <w:left w:val="nil"/>
              <w:bottom w:val="nil"/>
              <w:right w:val="nil"/>
            </w:tcBorders>
            <w:shd w:val="clear" w:color="auto" w:fill="auto"/>
            <w:noWrap/>
            <w:vAlign w:val="center"/>
            <w:hideMark/>
          </w:tcPr>
          <w:p w14:paraId="0EBF550F"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D2ECF47"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67D2C4C9"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1BD445BD"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70DB4251"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1BFF855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2011Q1</w:t>
            </w:r>
          </w:p>
        </w:tc>
        <w:tc>
          <w:tcPr>
            <w:tcW w:w="1338" w:type="dxa"/>
            <w:tcBorders>
              <w:top w:val="nil"/>
              <w:left w:val="nil"/>
              <w:bottom w:val="nil"/>
              <w:right w:val="nil"/>
            </w:tcBorders>
            <w:shd w:val="clear" w:color="auto" w:fill="auto"/>
            <w:noWrap/>
            <w:vAlign w:val="center"/>
            <w:hideMark/>
          </w:tcPr>
          <w:p w14:paraId="34A9FF3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230.90</w:t>
            </w:r>
          </w:p>
        </w:tc>
        <w:tc>
          <w:tcPr>
            <w:tcW w:w="1338" w:type="dxa"/>
            <w:tcBorders>
              <w:top w:val="nil"/>
              <w:left w:val="nil"/>
              <w:bottom w:val="nil"/>
              <w:right w:val="nil"/>
            </w:tcBorders>
            <w:shd w:val="clear" w:color="auto" w:fill="auto"/>
            <w:noWrap/>
            <w:vAlign w:val="center"/>
            <w:hideMark/>
          </w:tcPr>
          <w:p w14:paraId="78B0C0D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167.62</w:t>
            </w:r>
          </w:p>
        </w:tc>
        <w:tc>
          <w:tcPr>
            <w:tcW w:w="1338" w:type="dxa"/>
            <w:tcBorders>
              <w:top w:val="nil"/>
              <w:left w:val="nil"/>
              <w:bottom w:val="nil"/>
              <w:right w:val="nil"/>
            </w:tcBorders>
            <w:shd w:val="clear" w:color="auto" w:fill="auto"/>
            <w:noWrap/>
            <w:vAlign w:val="center"/>
            <w:hideMark/>
          </w:tcPr>
          <w:p w14:paraId="2FE1D19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169.13</w:t>
            </w:r>
          </w:p>
        </w:tc>
        <w:tc>
          <w:tcPr>
            <w:tcW w:w="1338" w:type="dxa"/>
            <w:tcBorders>
              <w:top w:val="nil"/>
              <w:left w:val="nil"/>
              <w:bottom w:val="nil"/>
              <w:right w:val="nil"/>
            </w:tcBorders>
            <w:shd w:val="clear" w:color="auto" w:fill="auto"/>
            <w:noWrap/>
            <w:vAlign w:val="center"/>
            <w:hideMark/>
          </w:tcPr>
          <w:p w14:paraId="05335D0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180.61</w:t>
            </w:r>
          </w:p>
        </w:tc>
        <w:tc>
          <w:tcPr>
            <w:tcW w:w="1668" w:type="dxa"/>
            <w:tcBorders>
              <w:top w:val="nil"/>
              <w:left w:val="nil"/>
              <w:bottom w:val="nil"/>
              <w:right w:val="nil"/>
            </w:tcBorders>
            <w:vAlign w:val="center"/>
          </w:tcPr>
          <w:p w14:paraId="1E8401ED"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182.42</w:t>
            </w:r>
          </w:p>
        </w:tc>
        <w:tc>
          <w:tcPr>
            <w:tcW w:w="1008" w:type="dxa"/>
            <w:tcBorders>
              <w:top w:val="nil"/>
              <w:left w:val="nil"/>
              <w:bottom w:val="nil"/>
              <w:right w:val="nil"/>
            </w:tcBorders>
            <w:shd w:val="clear" w:color="auto" w:fill="auto"/>
            <w:noWrap/>
            <w:vAlign w:val="center"/>
            <w:hideMark/>
          </w:tcPr>
          <w:p w14:paraId="494A9FAA"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EDC09EF"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6A75F31C"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9FC587B"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56DE5855"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268C234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2011Q2</w:t>
            </w:r>
          </w:p>
        </w:tc>
        <w:tc>
          <w:tcPr>
            <w:tcW w:w="1338" w:type="dxa"/>
            <w:tcBorders>
              <w:top w:val="nil"/>
              <w:left w:val="nil"/>
              <w:bottom w:val="nil"/>
              <w:right w:val="nil"/>
            </w:tcBorders>
            <w:shd w:val="clear" w:color="auto" w:fill="auto"/>
            <w:noWrap/>
            <w:vAlign w:val="center"/>
            <w:hideMark/>
          </w:tcPr>
          <w:p w14:paraId="6931117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240.63</w:t>
            </w:r>
          </w:p>
        </w:tc>
        <w:tc>
          <w:tcPr>
            <w:tcW w:w="1338" w:type="dxa"/>
            <w:tcBorders>
              <w:top w:val="nil"/>
              <w:left w:val="nil"/>
              <w:bottom w:val="nil"/>
              <w:right w:val="nil"/>
            </w:tcBorders>
            <w:shd w:val="clear" w:color="auto" w:fill="auto"/>
            <w:noWrap/>
            <w:vAlign w:val="center"/>
            <w:hideMark/>
          </w:tcPr>
          <w:p w14:paraId="1A77B31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172.36</w:t>
            </w:r>
          </w:p>
        </w:tc>
        <w:tc>
          <w:tcPr>
            <w:tcW w:w="1338" w:type="dxa"/>
            <w:tcBorders>
              <w:top w:val="nil"/>
              <w:left w:val="nil"/>
              <w:bottom w:val="nil"/>
              <w:right w:val="nil"/>
            </w:tcBorders>
            <w:shd w:val="clear" w:color="auto" w:fill="auto"/>
            <w:noWrap/>
            <w:vAlign w:val="center"/>
            <w:hideMark/>
          </w:tcPr>
          <w:p w14:paraId="7D1E16F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168.83</w:t>
            </w:r>
          </w:p>
        </w:tc>
        <w:tc>
          <w:tcPr>
            <w:tcW w:w="1338" w:type="dxa"/>
            <w:tcBorders>
              <w:top w:val="nil"/>
              <w:left w:val="nil"/>
              <w:bottom w:val="nil"/>
              <w:right w:val="nil"/>
            </w:tcBorders>
            <w:shd w:val="clear" w:color="auto" w:fill="auto"/>
            <w:noWrap/>
            <w:vAlign w:val="center"/>
            <w:hideMark/>
          </w:tcPr>
          <w:p w14:paraId="06635ED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189.81</w:t>
            </w:r>
          </w:p>
        </w:tc>
        <w:tc>
          <w:tcPr>
            <w:tcW w:w="1668" w:type="dxa"/>
            <w:tcBorders>
              <w:top w:val="nil"/>
              <w:left w:val="nil"/>
              <w:bottom w:val="nil"/>
              <w:right w:val="nil"/>
            </w:tcBorders>
            <w:vAlign w:val="center"/>
          </w:tcPr>
          <w:p w14:paraId="2D39390A"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188.26</w:t>
            </w:r>
          </w:p>
        </w:tc>
        <w:tc>
          <w:tcPr>
            <w:tcW w:w="1008" w:type="dxa"/>
            <w:tcBorders>
              <w:top w:val="nil"/>
              <w:left w:val="nil"/>
              <w:bottom w:val="nil"/>
              <w:right w:val="nil"/>
            </w:tcBorders>
            <w:shd w:val="clear" w:color="auto" w:fill="auto"/>
            <w:noWrap/>
            <w:vAlign w:val="center"/>
            <w:hideMark/>
          </w:tcPr>
          <w:p w14:paraId="074E088E"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7AAF3D8"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54599184"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0B304BF3"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292250BB"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2AEF916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2011Q3</w:t>
            </w:r>
          </w:p>
        </w:tc>
        <w:tc>
          <w:tcPr>
            <w:tcW w:w="1338" w:type="dxa"/>
            <w:tcBorders>
              <w:top w:val="nil"/>
              <w:left w:val="nil"/>
              <w:bottom w:val="nil"/>
              <w:right w:val="nil"/>
            </w:tcBorders>
            <w:shd w:val="clear" w:color="auto" w:fill="auto"/>
            <w:noWrap/>
            <w:vAlign w:val="center"/>
            <w:hideMark/>
          </w:tcPr>
          <w:p w14:paraId="43AA75D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238.88</w:t>
            </w:r>
          </w:p>
        </w:tc>
        <w:tc>
          <w:tcPr>
            <w:tcW w:w="1338" w:type="dxa"/>
            <w:tcBorders>
              <w:top w:val="nil"/>
              <w:left w:val="nil"/>
              <w:bottom w:val="nil"/>
              <w:right w:val="nil"/>
            </w:tcBorders>
            <w:shd w:val="clear" w:color="auto" w:fill="auto"/>
            <w:noWrap/>
            <w:vAlign w:val="center"/>
            <w:hideMark/>
          </w:tcPr>
          <w:p w14:paraId="7D78576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174.24</w:t>
            </w:r>
          </w:p>
        </w:tc>
        <w:tc>
          <w:tcPr>
            <w:tcW w:w="1338" w:type="dxa"/>
            <w:tcBorders>
              <w:top w:val="nil"/>
              <w:left w:val="nil"/>
              <w:bottom w:val="nil"/>
              <w:right w:val="nil"/>
            </w:tcBorders>
            <w:shd w:val="clear" w:color="auto" w:fill="auto"/>
            <w:noWrap/>
            <w:vAlign w:val="center"/>
            <w:hideMark/>
          </w:tcPr>
          <w:p w14:paraId="0CBE0C7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165.85</w:t>
            </w:r>
          </w:p>
        </w:tc>
        <w:tc>
          <w:tcPr>
            <w:tcW w:w="1338" w:type="dxa"/>
            <w:tcBorders>
              <w:top w:val="nil"/>
              <w:left w:val="nil"/>
              <w:bottom w:val="nil"/>
              <w:right w:val="nil"/>
            </w:tcBorders>
            <w:shd w:val="clear" w:color="auto" w:fill="auto"/>
            <w:noWrap/>
            <w:vAlign w:val="center"/>
            <w:hideMark/>
          </w:tcPr>
          <w:p w14:paraId="71F2243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196.17</w:t>
            </w:r>
          </w:p>
        </w:tc>
        <w:tc>
          <w:tcPr>
            <w:tcW w:w="1668" w:type="dxa"/>
            <w:tcBorders>
              <w:top w:val="nil"/>
              <w:left w:val="nil"/>
              <w:bottom w:val="nil"/>
              <w:right w:val="nil"/>
            </w:tcBorders>
            <w:vAlign w:val="center"/>
          </w:tcPr>
          <w:p w14:paraId="71639DFA"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189.53</w:t>
            </w:r>
          </w:p>
        </w:tc>
        <w:tc>
          <w:tcPr>
            <w:tcW w:w="1008" w:type="dxa"/>
            <w:tcBorders>
              <w:top w:val="nil"/>
              <w:left w:val="nil"/>
              <w:bottom w:val="nil"/>
              <w:right w:val="nil"/>
            </w:tcBorders>
            <w:shd w:val="clear" w:color="auto" w:fill="auto"/>
            <w:noWrap/>
            <w:vAlign w:val="center"/>
            <w:hideMark/>
          </w:tcPr>
          <w:p w14:paraId="15B07DC7"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2ED5FBCF"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6229F6BC"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7EEB6F85"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085F15FC"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247FE2B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2011Q4</w:t>
            </w:r>
          </w:p>
        </w:tc>
        <w:tc>
          <w:tcPr>
            <w:tcW w:w="1338" w:type="dxa"/>
            <w:tcBorders>
              <w:top w:val="nil"/>
              <w:left w:val="nil"/>
              <w:bottom w:val="nil"/>
              <w:right w:val="nil"/>
            </w:tcBorders>
            <w:shd w:val="clear" w:color="auto" w:fill="auto"/>
            <w:noWrap/>
            <w:vAlign w:val="center"/>
            <w:hideMark/>
          </w:tcPr>
          <w:p w14:paraId="592A271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234.14</w:t>
            </w:r>
          </w:p>
        </w:tc>
        <w:tc>
          <w:tcPr>
            <w:tcW w:w="1338" w:type="dxa"/>
            <w:tcBorders>
              <w:top w:val="nil"/>
              <w:left w:val="nil"/>
              <w:bottom w:val="nil"/>
              <w:right w:val="nil"/>
            </w:tcBorders>
            <w:shd w:val="clear" w:color="auto" w:fill="auto"/>
            <w:noWrap/>
            <w:vAlign w:val="center"/>
            <w:hideMark/>
          </w:tcPr>
          <w:p w14:paraId="412B045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162.62</w:t>
            </w:r>
          </w:p>
        </w:tc>
        <w:tc>
          <w:tcPr>
            <w:tcW w:w="1338" w:type="dxa"/>
            <w:tcBorders>
              <w:top w:val="nil"/>
              <w:left w:val="nil"/>
              <w:bottom w:val="nil"/>
              <w:right w:val="nil"/>
            </w:tcBorders>
            <w:shd w:val="clear" w:color="auto" w:fill="auto"/>
            <w:noWrap/>
            <w:vAlign w:val="center"/>
            <w:hideMark/>
          </w:tcPr>
          <w:p w14:paraId="2A53173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169.01</w:t>
            </w:r>
          </w:p>
        </w:tc>
        <w:tc>
          <w:tcPr>
            <w:tcW w:w="1338" w:type="dxa"/>
            <w:tcBorders>
              <w:top w:val="nil"/>
              <w:left w:val="nil"/>
              <w:bottom w:val="nil"/>
              <w:right w:val="nil"/>
            </w:tcBorders>
            <w:shd w:val="clear" w:color="auto" w:fill="auto"/>
            <w:noWrap/>
            <w:vAlign w:val="center"/>
            <w:hideMark/>
          </w:tcPr>
          <w:p w14:paraId="50AD572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186.08</w:t>
            </w:r>
          </w:p>
        </w:tc>
        <w:tc>
          <w:tcPr>
            <w:tcW w:w="1668" w:type="dxa"/>
            <w:tcBorders>
              <w:top w:val="nil"/>
              <w:left w:val="nil"/>
              <w:bottom w:val="nil"/>
              <w:right w:val="nil"/>
            </w:tcBorders>
            <w:vAlign w:val="center"/>
          </w:tcPr>
          <w:p w14:paraId="24F4DD97"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181.21</w:t>
            </w:r>
          </w:p>
        </w:tc>
        <w:tc>
          <w:tcPr>
            <w:tcW w:w="1008" w:type="dxa"/>
            <w:tcBorders>
              <w:top w:val="nil"/>
              <w:left w:val="nil"/>
              <w:bottom w:val="nil"/>
              <w:right w:val="nil"/>
            </w:tcBorders>
            <w:shd w:val="clear" w:color="auto" w:fill="auto"/>
            <w:noWrap/>
            <w:vAlign w:val="center"/>
            <w:hideMark/>
          </w:tcPr>
          <w:p w14:paraId="60E5B7B4"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67C56A07"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1B816F21" w14:textId="77777777" w:rsidR="008A2DEC" w:rsidRPr="00A4295F" w:rsidRDefault="008A2DEC" w:rsidP="00ED233E">
            <w:pPr>
              <w:widowControl/>
              <w:jc w:val="center"/>
              <w:rPr>
                <w:rFonts w:ascii="Times New Roman" w:eastAsia="Times New Roman"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F90FDA2" w14:textId="77777777" w:rsidR="008A2DEC" w:rsidRPr="00A4295F" w:rsidRDefault="008A2DEC" w:rsidP="00ED233E">
            <w:pPr>
              <w:widowControl/>
              <w:jc w:val="center"/>
              <w:rPr>
                <w:rFonts w:ascii="Times New Roman" w:eastAsia="Times New Roman" w:hAnsi="Times New Roman" w:cs="Times New Roman"/>
                <w:kern w:val="0"/>
                <w:szCs w:val="21"/>
              </w:rPr>
            </w:pPr>
          </w:p>
        </w:tc>
      </w:tr>
      <w:tr w:rsidR="008A2DEC" w:rsidRPr="00A4295F" w14:paraId="135764F8"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42DB07C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2012Q1</w:t>
            </w:r>
          </w:p>
        </w:tc>
        <w:tc>
          <w:tcPr>
            <w:tcW w:w="1338" w:type="dxa"/>
            <w:tcBorders>
              <w:top w:val="nil"/>
              <w:left w:val="nil"/>
              <w:bottom w:val="nil"/>
              <w:right w:val="nil"/>
            </w:tcBorders>
            <w:shd w:val="clear" w:color="auto" w:fill="auto"/>
            <w:noWrap/>
            <w:vAlign w:val="center"/>
            <w:hideMark/>
          </w:tcPr>
          <w:p w14:paraId="67C5ABE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223.16</w:t>
            </w:r>
          </w:p>
        </w:tc>
        <w:tc>
          <w:tcPr>
            <w:tcW w:w="1338" w:type="dxa"/>
            <w:tcBorders>
              <w:top w:val="nil"/>
              <w:left w:val="nil"/>
              <w:bottom w:val="nil"/>
              <w:right w:val="nil"/>
            </w:tcBorders>
            <w:shd w:val="clear" w:color="auto" w:fill="auto"/>
            <w:noWrap/>
            <w:vAlign w:val="center"/>
            <w:hideMark/>
          </w:tcPr>
          <w:p w14:paraId="2561155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163.65</w:t>
            </w:r>
          </w:p>
        </w:tc>
        <w:tc>
          <w:tcPr>
            <w:tcW w:w="1338" w:type="dxa"/>
            <w:tcBorders>
              <w:top w:val="nil"/>
              <w:left w:val="nil"/>
              <w:bottom w:val="nil"/>
              <w:right w:val="nil"/>
            </w:tcBorders>
            <w:shd w:val="clear" w:color="auto" w:fill="auto"/>
            <w:noWrap/>
            <w:vAlign w:val="center"/>
            <w:hideMark/>
          </w:tcPr>
          <w:p w14:paraId="187B67B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164.72</w:t>
            </w:r>
          </w:p>
        </w:tc>
        <w:tc>
          <w:tcPr>
            <w:tcW w:w="1338" w:type="dxa"/>
            <w:tcBorders>
              <w:top w:val="nil"/>
              <w:left w:val="nil"/>
              <w:bottom w:val="nil"/>
              <w:right w:val="nil"/>
            </w:tcBorders>
            <w:shd w:val="clear" w:color="auto" w:fill="auto"/>
            <w:noWrap/>
            <w:vAlign w:val="center"/>
            <w:hideMark/>
          </w:tcPr>
          <w:p w14:paraId="5146C68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181.98</w:t>
            </w:r>
          </w:p>
        </w:tc>
        <w:tc>
          <w:tcPr>
            <w:tcW w:w="1668" w:type="dxa"/>
            <w:tcBorders>
              <w:top w:val="nil"/>
              <w:left w:val="nil"/>
              <w:bottom w:val="nil"/>
              <w:right w:val="nil"/>
            </w:tcBorders>
            <w:vAlign w:val="center"/>
          </w:tcPr>
          <w:p w14:paraId="233AE3DD"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178.46</w:t>
            </w:r>
          </w:p>
        </w:tc>
        <w:tc>
          <w:tcPr>
            <w:tcW w:w="1008" w:type="dxa"/>
            <w:tcBorders>
              <w:top w:val="nil"/>
              <w:left w:val="nil"/>
              <w:bottom w:val="nil"/>
              <w:right w:val="nil"/>
            </w:tcBorders>
            <w:shd w:val="clear" w:color="auto" w:fill="auto"/>
            <w:noWrap/>
            <w:vAlign w:val="center"/>
            <w:hideMark/>
          </w:tcPr>
          <w:p w14:paraId="25445F51" w14:textId="77777777" w:rsidR="008A2DEC" w:rsidRPr="00A4295F" w:rsidRDefault="008A2DEC" w:rsidP="00ED233E">
            <w:pPr>
              <w:widowControl/>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B096B96" w14:textId="77777777" w:rsidR="008A2DEC" w:rsidRPr="00A4295F" w:rsidRDefault="008A2DEC" w:rsidP="00ED233E">
            <w:pPr>
              <w:jc w:val="center"/>
              <w:rPr>
                <w:rFonts w:ascii="Times New Roman" w:eastAsia="宋体" w:hAnsi="Times New Roman" w:cs="Times New Roman"/>
                <w:kern w:val="0"/>
                <w:szCs w:val="21"/>
              </w:rPr>
            </w:pPr>
          </w:p>
        </w:tc>
        <w:tc>
          <w:tcPr>
            <w:tcW w:w="1338" w:type="dxa"/>
            <w:tcBorders>
              <w:top w:val="nil"/>
              <w:left w:val="nil"/>
              <w:bottom w:val="nil"/>
              <w:right w:val="nil"/>
            </w:tcBorders>
            <w:shd w:val="clear" w:color="auto" w:fill="auto"/>
            <w:noWrap/>
            <w:vAlign w:val="center"/>
            <w:hideMark/>
          </w:tcPr>
          <w:p w14:paraId="43712612" w14:textId="77777777" w:rsidR="008A2DEC" w:rsidRPr="00A4295F" w:rsidRDefault="008A2DEC" w:rsidP="00ED233E">
            <w:pPr>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338" w:type="dxa"/>
            <w:tcBorders>
              <w:top w:val="nil"/>
              <w:left w:val="nil"/>
              <w:bottom w:val="nil"/>
              <w:right w:val="nil"/>
            </w:tcBorders>
            <w:shd w:val="clear" w:color="auto" w:fill="auto"/>
            <w:noWrap/>
            <w:vAlign w:val="center"/>
            <w:hideMark/>
          </w:tcPr>
          <w:p w14:paraId="66CE4C70" w14:textId="77777777" w:rsidR="008A2DEC" w:rsidRPr="00A4295F" w:rsidRDefault="008A2DEC" w:rsidP="00ED233E">
            <w:pPr>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r>
      <w:tr w:rsidR="008A2DEC" w:rsidRPr="00A4295F" w14:paraId="2CB0A59F"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1AC9306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2012Q2</w:t>
            </w:r>
          </w:p>
        </w:tc>
        <w:tc>
          <w:tcPr>
            <w:tcW w:w="1338" w:type="dxa"/>
            <w:tcBorders>
              <w:top w:val="nil"/>
              <w:left w:val="nil"/>
              <w:bottom w:val="nil"/>
              <w:right w:val="nil"/>
            </w:tcBorders>
            <w:shd w:val="clear" w:color="auto" w:fill="auto"/>
            <w:noWrap/>
            <w:vAlign w:val="center"/>
            <w:hideMark/>
          </w:tcPr>
          <w:p w14:paraId="335181C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233.19</w:t>
            </w:r>
          </w:p>
        </w:tc>
        <w:tc>
          <w:tcPr>
            <w:tcW w:w="1338" w:type="dxa"/>
            <w:tcBorders>
              <w:top w:val="nil"/>
              <w:left w:val="nil"/>
              <w:bottom w:val="nil"/>
              <w:right w:val="nil"/>
            </w:tcBorders>
            <w:shd w:val="clear" w:color="auto" w:fill="auto"/>
            <w:noWrap/>
            <w:vAlign w:val="center"/>
            <w:hideMark/>
          </w:tcPr>
          <w:p w14:paraId="58ECA44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166.96</w:t>
            </w:r>
          </w:p>
        </w:tc>
        <w:tc>
          <w:tcPr>
            <w:tcW w:w="1338" w:type="dxa"/>
            <w:tcBorders>
              <w:top w:val="nil"/>
              <w:left w:val="nil"/>
              <w:bottom w:val="nil"/>
              <w:right w:val="nil"/>
            </w:tcBorders>
            <w:shd w:val="clear" w:color="auto" w:fill="auto"/>
            <w:noWrap/>
            <w:vAlign w:val="center"/>
            <w:hideMark/>
          </w:tcPr>
          <w:p w14:paraId="0966403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164.82</w:t>
            </w:r>
          </w:p>
        </w:tc>
        <w:tc>
          <w:tcPr>
            <w:tcW w:w="1338" w:type="dxa"/>
            <w:tcBorders>
              <w:top w:val="nil"/>
              <w:left w:val="nil"/>
              <w:bottom w:val="nil"/>
              <w:right w:val="nil"/>
            </w:tcBorders>
            <w:shd w:val="clear" w:color="auto" w:fill="auto"/>
            <w:noWrap/>
            <w:vAlign w:val="center"/>
            <w:hideMark/>
          </w:tcPr>
          <w:p w14:paraId="32BA0EF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184.73</w:t>
            </w:r>
          </w:p>
        </w:tc>
        <w:tc>
          <w:tcPr>
            <w:tcW w:w="1668" w:type="dxa"/>
            <w:tcBorders>
              <w:top w:val="nil"/>
              <w:left w:val="nil"/>
              <w:bottom w:val="nil"/>
              <w:right w:val="nil"/>
            </w:tcBorders>
            <w:vAlign w:val="center"/>
          </w:tcPr>
          <w:p w14:paraId="26DDE2AB"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182.65</w:t>
            </w:r>
          </w:p>
        </w:tc>
        <w:tc>
          <w:tcPr>
            <w:tcW w:w="1008" w:type="dxa"/>
            <w:tcBorders>
              <w:top w:val="nil"/>
              <w:left w:val="nil"/>
              <w:bottom w:val="nil"/>
              <w:right w:val="nil"/>
            </w:tcBorders>
            <w:shd w:val="clear" w:color="auto" w:fill="auto"/>
            <w:noWrap/>
            <w:vAlign w:val="center"/>
            <w:hideMark/>
          </w:tcPr>
          <w:p w14:paraId="294D7D0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338" w:type="dxa"/>
            <w:tcBorders>
              <w:top w:val="nil"/>
              <w:left w:val="nil"/>
              <w:bottom w:val="nil"/>
              <w:right w:val="nil"/>
            </w:tcBorders>
            <w:shd w:val="clear" w:color="auto" w:fill="auto"/>
            <w:noWrap/>
            <w:vAlign w:val="center"/>
            <w:hideMark/>
          </w:tcPr>
          <w:p w14:paraId="1CC27D9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100.00</w:t>
            </w:r>
          </w:p>
        </w:tc>
        <w:tc>
          <w:tcPr>
            <w:tcW w:w="1338" w:type="dxa"/>
            <w:tcBorders>
              <w:top w:val="nil"/>
              <w:left w:val="nil"/>
              <w:bottom w:val="nil"/>
              <w:right w:val="nil"/>
            </w:tcBorders>
            <w:shd w:val="clear" w:color="auto" w:fill="auto"/>
            <w:noWrap/>
            <w:vAlign w:val="center"/>
            <w:hideMark/>
          </w:tcPr>
          <w:p w14:paraId="6C59C47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98.72</w:t>
            </w:r>
          </w:p>
        </w:tc>
        <w:tc>
          <w:tcPr>
            <w:tcW w:w="1338" w:type="dxa"/>
            <w:tcBorders>
              <w:top w:val="nil"/>
              <w:left w:val="nil"/>
              <w:bottom w:val="nil"/>
              <w:right w:val="nil"/>
            </w:tcBorders>
            <w:shd w:val="clear" w:color="auto" w:fill="auto"/>
            <w:noWrap/>
            <w:vAlign w:val="center"/>
            <w:hideMark/>
          </w:tcPr>
          <w:p w14:paraId="4AD3715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100.54</w:t>
            </w:r>
          </w:p>
        </w:tc>
      </w:tr>
      <w:tr w:rsidR="008A2DEC" w:rsidRPr="00A4295F" w14:paraId="44C47AFB"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0FCE9E6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2012Q3</w:t>
            </w:r>
          </w:p>
        </w:tc>
        <w:tc>
          <w:tcPr>
            <w:tcW w:w="1338" w:type="dxa"/>
            <w:tcBorders>
              <w:top w:val="nil"/>
              <w:left w:val="nil"/>
              <w:bottom w:val="nil"/>
              <w:right w:val="nil"/>
            </w:tcBorders>
            <w:shd w:val="clear" w:color="auto" w:fill="auto"/>
            <w:noWrap/>
            <w:vAlign w:val="center"/>
            <w:hideMark/>
          </w:tcPr>
          <w:p w14:paraId="049EAC0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243.20</w:t>
            </w:r>
          </w:p>
        </w:tc>
        <w:tc>
          <w:tcPr>
            <w:tcW w:w="1338" w:type="dxa"/>
            <w:tcBorders>
              <w:top w:val="nil"/>
              <w:left w:val="nil"/>
              <w:bottom w:val="nil"/>
              <w:right w:val="nil"/>
            </w:tcBorders>
            <w:shd w:val="clear" w:color="auto" w:fill="auto"/>
            <w:noWrap/>
            <w:vAlign w:val="center"/>
            <w:hideMark/>
          </w:tcPr>
          <w:p w14:paraId="5639881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168.36</w:t>
            </w:r>
          </w:p>
        </w:tc>
        <w:tc>
          <w:tcPr>
            <w:tcW w:w="1338" w:type="dxa"/>
            <w:tcBorders>
              <w:top w:val="nil"/>
              <w:left w:val="nil"/>
              <w:bottom w:val="nil"/>
              <w:right w:val="nil"/>
            </w:tcBorders>
            <w:shd w:val="clear" w:color="auto" w:fill="auto"/>
            <w:noWrap/>
            <w:vAlign w:val="center"/>
            <w:hideMark/>
          </w:tcPr>
          <w:p w14:paraId="7827B3F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153.71</w:t>
            </w:r>
          </w:p>
        </w:tc>
        <w:tc>
          <w:tcPr>
            <w:tcW w:w="1338" w:type="dxa"/>
            <w:tcBorders>
              <w:top w:val="nil"/>
              <w:left w:val="nil"/>
              <w:bottom w:val="nil"/>
              <w:right w:val="nil"/>
            </w:tcBorders>
            <w:shd w:val="clear" w:color="auto" w:fill="auto"/>
            <w:noWrap/>
            <w:vAlign w:val="center"/>
            <w:hideMark/>
          </w:tcPr>
          <w:p w14:paraId="26313A5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191.87</w:t>
            </w:r>
          </w:p>
        </w:tc>
        <w:tc>
          <w:tcPr>
            <w:tcW w:w="1668" w:type="dxa"/>
            <w:tcBorders>
              <w:top w:val="nil"/>
              <w:left w:val="nil"/>
              <w:bottom w:val="nil"/>
              <w:right w:val="nil"/>
            </w:tcBorders>
            <w:vAlign w:val="center"/>
          </w:tcPr>
          <w:p w14:paraId="499718DB"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185.21</w:t>
            </w:r>
          </w:p>
        </w:tc>
        <w:tc>
          <w:tcPr>
            <w:tcW w:w="1008" w:type="dxa"/>
            <w:tcBorders>
              <w:top w:val="nil"/>
              <w:left w:val="nil"/>
              <w:bottom w:val="nil"/>
              <w:right w:val="nil"/>
            </w:tcBorders>
            <w:shd w:val="clear" w:color="auto" w:fill="auto"/>
            <w:noWrap/>
            <w:vAlign w:val="center"/>
            <w:hideMark/>
          </w:tcPr>
          <w:p w14:paraId="44A164D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101.68</w:t>
            </w:r>
          </w:p>
        </w:tc>
        <w:tc>
          <w:tcPr>
            <w:tcW w:w="1338" w:type="dxa"/>
            <w:tcBorders>
              <w:top w:val="nil"/>
              <w:left w:val="nil"/>
              <w:bottom w:val="nil"/>
              <w:right w:val="nil"/>
            </w:tcBorders>
            <w:shd w:val="clear" w:color="auto" w:fill="auto"/>
            <w:noWrap/>
            <w:vAlign w:val="center"/>
            <w:hideMark/>
          </w:tcPr>
          <w:p w14:paraId="7EA5AF4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99.50</w:t>
            </w:r>
          </w:p>
        </w:tc>
        <w:tc>
          <w:tcPr>
            <w:tcW w:w="1338" w:type="dxa"/>
            <w:tcBorders>
              <w:top w:val="nil"/>
              <w:left w:val="nil"/>
              <w:bottom w:val="nil"/>
              <w:right w:val="nil"/>
            </w:tcBorders>
            <w:shd w:val="clear" w:color="auto" w:fill="auto"/>
            <w:noWrap/>
            <w:vAlign w:val="center"/>
            <w:hideMark/>
          </w:tcPr>
          <w:p w14:paraId="3541C1E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106.78</w:t>
            </w:r>
          </w:p>
        </w:tc>
        <w:tc>
          <w:tcPr>
            <w:tcW w:w="1338" w:type="dxa"/>
            <w:tcBorders>
              <w:top w:val="nil"/>
              <w:left w:val="nil"/>
              <w:bottom w:val="nil"/>
              <w:right w:val="nil"/>
            </w:tcBorders>
            <w:shd w:val="clear" w:color="auto" w:fill="auto"/>
            <w:noWrap/>
            <w:vAlign w:val="center"/>
            <w:hideMark/>
          </w:tcPr>
          <w:p w14:paraId="36B7D07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101.47</w:t>
            </w:r>
          </w:p>
        </w:tc>
      </w:tr>
      <w:tr w:rsidR="008A2DEC" w:rsidRPr="00A4295F" w14:paraId="27E84C76"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40AED9A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2012Q4</w:t>
            </w:r>
          </w:p>
        </w:tc>
        <w:tc>
          <w:tcPr>
            <w:tcW w:w="1338" w:type="dxa"/>
            <w:tcBorders>
              <w:top w:val="nil"/>
              <w:left w:val="nil"/>
              <w:bottom w:val="nil"/>
              <w:right w:val="nil"/>
            </w:tcBorders>
            <w:shd w:val="clear" w:color="auto" w:fill="auto"/>
            <w:noWrap/>
            <w:vAlign w:val="center"/>
            <w:hideMark/>
          </w:tcPr>
          <w:p w14:paraId="0EE0E02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264.31</w:t>
            </w:r>
          </w:p>
        </w:tc>
        <w:tc>
          <w:tcPr>
            <w:tcW w:w="1338" w:type="dxa"/>
            <w:tcBorders>
              <w:top w:val="nil"/>
              <w:left w:val="nil"/>
              <w:bottom w:val="nil"/>
              <w:right w:val="nil"/>
            </w:tcBorders>
            <w:shd w:val="clear" w:color="auto" w:fill="auto"/>
            <w:noWrap/>
            <w:vAlign w:val="center"/>
            <w:hideMark/>
          </w:tcPr>
          <w:p w14:paraId="6403A44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171.18</w:t>
            </w:r>
          </w:p>
        </w:tc>
        <w:tc>
          <w:tcPr>
            <w:tcW w:w="1338" w:type="dxa"/>
            <w:tcBorders>
              <w:top w:val="nil"/>
              <w:left w:val="nil"/>
              <w:bottom w:val="nil"/>
              <w:right w:val="nil"/>
            </w:tcBorders>
            <w:shd w:val="clear" w:color="auto" w:fill="auto"/>
            <w:noWrap/>
            <w:vAlign w:val="center"/>
            <w:hideMark/>
          </w:tcPr>
          <w:p w14:paraId="7AC365B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164.95</w:t>
            </w:r>
          </w:p>
        </w:tc>
        <w:tc>
          <w:tcPr>
            <w:tcW w:w="1338" w:type="dxa"/>
            <w:tcBorders>
              <w:top w:val="nil"/>
              <w:left w:val="nil"/>
              <w:bottom w:val="nil"/>
              <w:right w:val="nil"/>
            </w:tcBorders>
            <w:shd w:val="clear" w:color="auto" w:fill="auto"/>
            <w:noWrap/>
            <w:vAlign w:val="center"/>
            <w:hideMark/>
          </w:tcPr>
          <w:p w14:paraId="35229A8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199.72</w:t>
            </w:r>
          </w:p>
        </w:tc>
        <w:tc>
          <w:tcPr>
            <w:tcW w:w="1668" w:type="dxa"/>
            <w:tcBorders>
              <w:top w:val="nil"/>
              <w:left w:val="nil"/>
              <w:bottom w:val="nil"/>
              <w:right w:val="nil"/>
            </w:tcBorders>
            <w:vAlign w:val="center"/>
          </w:tcPr>
          <w:p w14:paraId="0B8E7CDE"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193.42</w:t>
            </w:r>
          </w:p>
        </w:tc>
        <w:tc>
          <w:tcPr>
            <w:tcW w:w="1008" w:type="dxa"/>
            <w:tcBorders>
              <w:top w:val="nil"/>
              <w:left w:val="nil"/>
              <w:bottom w:val="nil"/>
              <w:right w:val="nil"/>
            </w:tcBorders>
            <w:shd w:val="clear" w:color="auto" w:fill="auto"/>
            <w:noWrap/>
            <w:vAlign w:val="center"/>
            <w:hideMark/>
          </w:tcPr>
          <w:p w14:paraId="74590BF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105.55</w:t>
            </w:r>
          </w:p>
        </w:tc>
        <w:tc>
          <w:tcPr>
            <w:tcW w:w="1338" w:type="dxa"/>
            <w:tcBorders>
              <w:top w:val="nil"/>
              <w:left w:val="nil"/>
              <w:bottom w:val="nil"/>
              <w:right w:val="nil"/>
            </w:tcBorders>
            <w:shd w:val="clear" w:color="auto" w:fill="auto"/>
            <w:noWrap/>
            <w:vAlign w:val="center"/>
            <w:hideMark/>
          </w:tcPr>
          <w:p w14:paraId="172DE3B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98.21</w:t>
            </w:r>
          </w:p>
        </w:tc>
        <w:tc>
          <w:tcPr>
            <w:tcW w:w="1338" w:type="dxa"/>
            <w:tcBorders>
              <w:top w:val="nil"/>
              <w:left w:val="nil"/>
              <w:bottom w:val="nil"/>
              <w:right w:val="nil"/>
            </w:tcBorders>
            <w:shd w:val="clear" w:color="auto" w:fill="auto"/>
            <w:noWrap/>
            <w:vAlign w:val="center"/>
            <w:hideMark/>
          </w:tcPr>
          <w:p w14:paraId="5685D89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100.84</w:t>
            </w:r>
          </w:p>
        </w:tc>
        <w:tc>
          <w:tcPr>
            <w:tcW w:w="1338" w:type="dxa"/>
            <w:tcBorders>
              <w:top w:val="nil"/>
              <w:left w:val="nil"/>
              <w:bottom w:val="nil"/>
              <w:right w:val="nil"/>
            </w:tcBorders>
            <w:shd w:val="clear" w:color="auto" w:fill="auto"/>
            <w:noWrap/>
            <w:vAlign w:val="center"/>
            <w:hideMark/>
          </w:tcPr>
          <w:p w14:paraId="67D3156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102.90</w:t>
            </w:r>
          </w:p>
        </w:tc>
      </w:tr>
      <w:tr w:rsidR="008A2DEC" w:rsidRPr="00A4295F" w14:paraId="069BFAD0"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15CA080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2013Q1</w:t>
            </w:r>
          </w:p>
        </w:tc>
        <w:tc>
          <w:tcPr>
            <w:tcW w:w="1338" w:type="dxa"/>
            <w:tcBorders>
              <w:top w:val="nil"/>
              <w:left w:val="nil"/>
              <w:bottom w:val="nil"/>
              <w:right w:val="nil"/>
            </w:tcBorders>
            <w:shd w:val="clear" w:color="auto" w:fill="auto"/>
            <w:noWrap/>
            <w:vAlign w:val="center"/>
            <w:hideMark/>
          </w:tcPr>
          <w:p w14:paraId="02A216F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300.52</w:t>
            </w:r>
          </w:p>
        </w:tc>
        <w:tc>
          <w:tcPr>
            <w:tcW w:w="1338" w:type="dxa"/>
            <w:tcBorders>
              <w:top w:val="nil"/>
              <w:left w:val="nil"/>
              <w:bottom w:val="nil"/>
              <w:right w:val="nil"/>
            </w:tcBorders>
            <w:shd w:val="clear" w:color="auto" w:fill="auto"/>
            <w:noWrap/>
            <w:vAlign w:val="center"/>
            <w:hideMark/>
          </w:tcPr>
          <w:p w14:paraId="1F5793D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176.05</w:t>
            </w:r>
          </w:p>
        </w:tc>
        <w:tc>
          <w:tcPr>
            <w:tcW w:w="1338" w:type="dxa"/>
            <w:tcBorders>
              <w:top w:val="nil"/>
              <w:left w:val="nil"/>
              <w:bottom w:val="nil"/>
              <w:right w:val="nil"/>
            </w:tcBorders>
            <w:shd w:val="clear" w:color="auto" w:fill="auto"/>
            <w:noWrap/>
            <w:vAlign w:val="center"/>
            <w:hideMark/>
          </w:tcPr>
          <w:p w14:paraId="7DD05D7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180.58</w:t>
            </w:r>
          </w:p>
        </w:tc>
        <w:tc>
          <w:tcPr>
            <w:tcW w:w="1338" w:type="dxa"/>
            <w:tcBorders>
              <w:top w:val="nil"/>
              <w:left w:val="nil"/>
              <w:bottom w:val="nil"/>
              <w:right w:val="nil"/>
            </w:tcBorders>
            <w:shd w:val="clear" w:color="auto" w:fill="auto"/>
            <w:noWrap/>
            <w:vAlign w:val="center"/>
            <w:hideMark/>
          </w:tcPr>
          <w:p w14:paraId="3D9EFA2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208.90</w:t>
            </w:r>
          </w:p>
        </w:tc>
        <w:tc>
          <w:tcPr>
            <w:tcW w:w="1668" w:type="dxa"/>
            <w:tcBorders>
              <w:top w:val="nil"/>
              <w:left w:val="nil"/>
              <w:bottom w:val="nil"/>
              <w:right w:val="nil"/>
            </w:tcBorders>
            <w:vAlign w:val="center"/>
          </w:tcPr>
          <w:p w14:paraId="16EF3BC7"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206.45</w:t>
            </w:r>
          </w:p>
        </w:tc>
        <w:tc>
          <w:tcPr>
            <w:tcW w:w="1008" w:type="dxa"/>
            <w:tcBorders>
              <w:top w:val="nil"/>
              <w:left w:val="nil"/>
              <w:bottom w:val="nil"/>
              <w:right w:val="nil"/>
            </w:tcBorders>
            <w:shd w:val="clear" w:color="auto" w:fill="auto"/>
            <w:noWrap/>
            <w:vAlign w:val="center"/>
            <w:hideMark/>
          </w:tcPr>
          <w:p w14:paraId="72D50F1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101.66</w:t>
            </w:r>
          </w:p>
        </w:tc>
        <w:tc>
          <w:tcPr>
            <w:tcW w:w="1338" w:type="dxa"/>
            <w:tcBorders>
              <w:top w:val="nil"/>
              <w:left w:val="nil"/>
              <w:bottom w:val="nil"/>
              <w:right w:val="nil"/>
            </w:tcBorders>
            <w:shd w:val="clear" w:color="auto" w:fill="auto"/>
            <w:noWrap/>
            <w:vAlign w:val="center"/>
            <w:hideMark/>
          </w:tcPr>
          <w:p w14:paraId="72AFEDD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102.21</w:t>
            </w:r>
          </w:p>
        </w:tc>
        <w:tc>
          <w:tcPr>
            <w:tcW w:w="1338" w:type="dxa"/>
            <w:tcBorders>
              <w:top w:val="nil"/>
              <w:left w:val="nil"/>
              <w:bottom w:val="nil"/>
              <w:right w:val="nil"/>
            </w:tcBorders>
            <w:shd w:val="clear" w:color="auto" w:fill="auto"/>
            <w:noWrap/>
            <w:vAlign w:val="center"/>
            <w:hideMark/>
          </w:tcPr>
          <w:p w14:paraId="62445C3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101.73</w:t>
            </w:r>
          </w:p>
        </w:tc>
        <w:tc>
          <w:tcPr>
            <w:tcW w:w="1338" w:type="dxa"/>
            <w:tcBorders>
              <w:top w:val="nil"/>
              <w:left w:val="nil"/>
              <w:bottom w:val="nil"/>
              <w:right w:val="nil"/>
            </w:tcBorders>
            <w:shd w:val="clear" w:color="auto" w:fill="auto"/>
            <w:noWrap/>
            <w:vAlign w:val="center"/>
            <w:hideMark/>
          </w:tcPr>
          <w:p w14:paraId="7393C29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102.25</w:t>
            </w:r>
          </w:p>
        </w:tc>
      </w:tr>
      <w:tr w:rsidR="008A2DEC" w:rsidRPr="00A4295F" w14:paraId="58C270E4"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28F1B1A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2013Q2</w:t>
            </w:r>
          </w:p>
        </w:tc>
        <w:tc>
          <w:tcPr>
            <w:tcW w:w="1338" w:type="dxa"/>
            <w:tcBorders>
              <w:top w:val="nil"/>
              <w:left w:val="nil"/>
              <w:bottom w:val="nil"/>
              <w:right w:val="nil"/>
            </w:tcBorders>
            <w:shd w:val="clear" w:color="auto" w:fill="auto"/>
            <w:noWrap/>
            <w:vAlign w:val="center"/>
            <w:hideMark/>
          </w:tcPr>
          <w:p w14:paraId="5B389D4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341.99</w:t>
            </w:r>
          </w:p>
        </w:tc>
        <w:tc>
          <w:tcPr>
            <w:tcW w:w="1338" w:type="dxa"/>
            <w:tcBorders>
              <w:top w:val="nil"/>
              <w:left w:val="nil"/>
              <w:bottom w:val="nil"/>
              <w:right w:val="nil"/>
            </w:tcBorders>
            <w:shd w:val="clear" w:color="auto" w:fill="auto"/>
            <w:noWrap/>
            <w:vAlign w:val="center"/>
            <w:hideMark/>
          </w:tcPr>
          <w:p w14:paraId="25F63ED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187.27</w:t>
            </w:r>
          </w:p>
        </w:tc>
        <w:tc>
          <w:tcPr>
            <w:tcW w:w="1338" w:type="dxa"/>
            <w:tcBorders>
              <w:top w:val="nil"/>
              <w:left w:val="nil"/>
              <w:bottom w:val="nil"/>
              <w:right w:val="nil"/>
            </w:tcBorders>
            <w:shd w:val="clear" w:color="auto" w:fill="auto"/>
            <w:noWrap/>
            <w:vAlign w:val="center"/>
            <w:hideMark/>
          </w:tcPr>
          <w:p w14:paraId="72D6026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184.01</w:t>
            </w:r>
          </w:p>
        </w:tc>
        <w:tc>
          <w:tcPr>
            <w:tcW w:w="1338" w:type="dxa"/>
            <w:tcBorders>
              <w:top w:val="nil"/>
              <w:left w:val="nil"/>
              <w:bottom w:val="nil"/>
              <w:right w:val="nil"/>
            </w:tcBorders>
            <w:shd w:val="clear" w:color="auto" w:fill="auto"/>
            <w:noWrap/>
            <w:vAlign w:val="center"/>
            <w:hideMark/>
          </w:tcPr>
          <w:p w14:paraId="172798D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225.57</w:t>
            </w:r>
          </w:p>
        </w:tc>
        <w:tc>
          <w:tcPr>
            <w:tcW w:w="1668" w:type="dxa"/>
            <w:tcBorders>
              <w:top w:val="nil"/>
              <w:left w:val="nil"/>
              <w:bottom w:val="nil"/>
              <w:right w:val="nil"/>
            </w:tcBorders>
            <w:vAlign w:val="center"/>
          </w:tcPr>
          <w:p w14:paraId="651E4A96"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223.65</w:t>
            </w:r>
          </w:p>
        </w:tc>
        <w:tc>
          <w:tcPr>
            <w:tcW w:w="1008" w:type="dxa"/>
            <w:tcBorders>
              <w:top w:val="nil"/>
              <w:left w:val="nil"/>
              <w:bottom w:val="nil"/>
              <w:right w:val="nil"/>
            </w:tcBorders>
            <w:shd w:val="clear" w:color="auto" w:fill="auto"/>
            <w:noWrap/>
            <w:vAlign w:val="center"/>
            <w:hideMark/>
          </w:tcPr>
          <w:p w14:paraId="5620535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104.72</w:t>
            </w:r>
          </w:p>
        </w:tc>
        <w:tc>
          <w:tcPr>
            <w:tcW w:w="1338" w:type="dxa"/>
            <w:tcBorders>
              <w:top w:val="nil"/>
              <w:left w:val="nil"/>
              <w:bottom w:val="nil"/>
              <w:right w:val="nil"/>
            </w:tcBorders>
            <w:shd w:val="clear" w:color="auto" w:fill="auto"/>
            <w:noWrap/>
            <w:vAlign w:val="center"/>
            <w:hideMark/>
          </w:tcPr>
          <w:p w14:paraId="31299A8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104.90</w:t>
            </w:r>
          </w:p>
        </w:tc>
        <w:tc>
          <w:tcPr>
            <w:tcW w:w="1338" w:type="dxa"/>
            <w:tcBorders>
              <w:top w:val="nil"/>
              <w:left w:val="nil"/>
              <w:bottom w:val="nil"/>
              <w:right w:val="nil"/>
            </w:tcBorders>
            <w:shd w:val="clear" w:color="auto" w:fill="auto"/>
            <w:noWrap/>
            <w:vAlign w:val="center"/>
            <w:hideMark/>
          </w:tcPr>
          <w:p w14:paraId="24190A4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102.54</w:t>
            </w:r>
          </w:p>
        </w:tc>
        <w:tc>
          <w:tcPr>
            <w:tcW w:w="1338" w:type="dxa"/>
            <w:tcBorders>
              <w:top w:val="nil"/>
              <w:left w:val="nil"/>
              <w:bottom w:val="nil"/>
              <w:right w:val="nil"/>
            </w:tcBorders>
            <w:shd w:val="clear" w:color="auto" w:fill="auto"/>
            <w:noWrap/>
            <w:vAlign w:val="center"/>
            <w:hideMark/>
          </w:tcPr>
          <w:p w14:paraId="6FACF1B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100.76</w:t>
            </w:r>
          </w:p>
        </w:tc>
      </w:tr>
      <w:tr w:rsidR="008A2DEC" w:rsidRPr="00A4295F" w14:paraId="1421166C"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3671D27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2013Q3</w:t>
            </w:r>
          </w:p>
        </w:tc>
        <w:tc>
          <w:tcPr>
            <w:tcW w:w="1338" w:type="dxa"/>
            <w:tcBorders>
              <w:top w:val="nil"/>
              <w:left w:val="nil"/>
              <w:bottom w:val="nil"/>
              <w:right w:val="nil"/>
            </w:tcBorders>
            <w:shd w:val="clear" w:color="auto" w:fill="auto"/>
            <w:noWrap/>
            <w:vAlign w:val="center"/>
            <w:hideMark/>
          </w:tcPr>
          <w:p w14:paraId="47A4E25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354.47</w:t>
            </w:r>
          </w:p>
        </w:tc>
        <w:tc>
          <w:tcPr>
            <w:tcW w:w="1338" w:type="dxa"/>
            <w:tcBorders>
              <w:top w:val="nil"/>
              <w:left w:val="nil"/>
              <w:bottom w:val="nil"/>
              <w:right w:val="nil"/>
            </w:tcBorders>
            <w:shd w:val="clear" w:color="auto" w:fill="auto"/>
            <w:noWrap/>
            <w:vAlign w:val="center"/>
            <w:hideMark/>
          </w:tcPr>
          <w:p w14:paraId="1B8B469F"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195.54</w:t>
            </w:r>
          </w:p>
        </w:tc>
        <w:tc>
          <w:tcPr>
            <w:tcW w:w="1338" w:type="dxa"/>
            <w:tcBorders>
              <w:top w:val="nil"/>
              <w:left w:val="nil"/>
              <w:bottom w:val="nil"/>
              <w:right w:val="nil"/>
            </w:tcBorders>
            <w:shd w:val="clear" w:color="auto" w:fill="auto"/>
            <w:noWrap/>
            <w:vAlign w:val="center"/>
            <w:hideMark/>
          </w:tcPr>
          <w:p w14:paraId="49210BA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187.26</w:t>
            </w:r>
          </w:p>
        </w:tc>
        <w:tc>
          <w:tcPr>
            <w:tcW w:w="1338" w:type="dxa"/>
            <w:tcBorders>
              <w:top w:val="nil"/>
              <w:left w:val="nil"/>
              <w:bottom w:val="nil"/>
              <w:right w:val="nil"/>
            </w:tcBorders>
            <w:shd w:val="clear" w:color="auto" w:fill="auto"/>
            <w:noWrap/>
            <w:vAlign w:val="center"/>
            <w:hideMark/>
          </w:tcPr>
          <w:p w14:paraId="13C8702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240.41</w:t>
            </w:r>
          </w:p>
        </w:tc>
        <w:tc>
          <w:tcPr>
            <w:tcW w:w="1668" w:type="dxa"/>
            <w:tcBorders>
              <w:top w:val="nil"/>
              <w:left w:val="nil"/>
              <w:bottom w:val="nil"/>
              <w:right w:val="nil"/>
            </w:tcBorders>
            <w:vAlign w:val="center"/>
          </w:tcPr>
          <w:p w14:paraId="0B83D015"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233.18</w:t>
            </w:r>
          </w:p>
        </w:tc>
        <w:tc>
          <w:tcPr>
            <w:tcW w:w="1008" w:type="dxa"/>
            <w:tcBorders>
              <w:top w:val="nil"/>
              <w:left w:val="nil"/>
              <w:bottom w:val="nil"/>
              <w:right w:val="nil"/>
            </w:tcBorders>
            <w:shd w:val="clear" w:color="auto" w:fill="auto"/>
            <w:noWrap/>
            <w:vAlign w:val="center"/>
            <w:hideMark/>
          </w:tcPr>
          <w:p w14:paraId="5AD25A6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109.32</w:t>
            </w:r>
          </w:p>
        </w:tc>
        <w:tc>
          <w:tcPr>
            <w:tcW w:w="1338" w:type="dxa"/>
            <w:tcBorders>
              <w:top w:val="nil"/>
              <w:left w:val="nil"/>
              <w:bottom w:val="nil"/>
              <w:right w:val="nil"/>
            </w:tcBorders>
            <w:shd w:val="clear" w:color="auto" w:fill="auto"/>
            <w:noWrap/>
            <w:vAlign w:val="center"/>
            <w:hideMark/>
          </w:tcPr>
          <w:p w14:paraId="52E39BD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106.07</w:t>
            </w:r>
          </w:p>
        </w:tc>
        <w:tc>
          <w:tcPr>
            <w:tcW w:w="1338" w:type="dxa"/>
            <w:tcBorders>
              <w:top w:val="nil"/>
              <w:left w:val="nil"/>
              <w:bottom w:val="nil"/>
              <w:right w:val="nil"/>
            </w:tcBorders>
            <w:shd w:val="clear" w:color="auto" w:fill="auto"/>
            <w:noWrap/>
            <w:vAlign w:val="center"/>
            <w:hideMark/>
          </w:tcPr>
          <w:p w14:paraId="00DDEF8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111.25</w:t>
            </w:r>
          </w:p>
        </w:tc>
        <w:tc>
          <w:tcPr>
            <w:tcW w:w="1338" w:type="dxa"/>
            <w:tcBorders>
              <w:top w:val="nil"/>
              <w:left w:val="nil"/>
              <w:bottom w:val="nil"/>
              <w:right w:val="nil"/>
            </w:tcBorders>
            <w:shd w:val="clear" w:color="auto" w:fill="auto"/>
            <w:noWrap/>
            <w:vAlign w:val="center"/>
            <w:hideMark/>
          </w:tcPr>
          <w:p w14:paraId="5D39F96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100.38</w:t>
            </w:r>
          </w:p>
        </w:tc>
      </w:tr>
      <w:tr w:rsidR="008A2DEC" w:rsidRPr="00A4295F" w14:paraId="3E72C426"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5465E8C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lastRenderedPageBreak/>
              <w:t>2013Q4</w:t>
            </w:r>
          </w:p>
        </w:tc>
        <w:tc>
          <w:tcPr>
            <w:tcW w:w="1338" w:type="dxa"/>
            <w:tcBorders>
              <w:top w:val="nil"/>
              <w:left w:val="nil"/>
              <w:bottom w:val="nil"/>
              <w:right w:val="nil"/>
            </w:tcBorders>
            <w:shd w:val="clear" w:color="auto" w:fill="auto"/>
            <w:noWrap/>
            <w:vAlign w:val="center"/>
            <w:hideMark/>
          </w:tcPr>
          <w:p w14:paraId="64A0E9D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378.28</w:t>
            </w:r>
          </w:p>
        </w:tc>
        <w:tc>
          <w:tcPr>
            <w:tcW w:w="1338" w:type="dxa"/>
            <w:tcBorders>
              <w:top w:val="nil"/>
              <w:left w:val="nil"/>
              <w:bottom w:val="nil"/>
              <w:right w:val="nil"/>
            </w:tcBorders>
            <w:shd w:val="clear" w:color="auto" w:fill="auto"/>
            <w:noWrap/>
            <w:vAlign w:val="center"/>
            <w:hideMark/>
          </w:tcPr>
          <w:p w14:paraId="0C3705F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204.32</w:t>
            </w:r>
          </w:p>
        </w:tc>
        <w:tc>
          <w:tcPr>
            <w:tcW w:w="1338" w:type="dxa"/>
            <w:tcBorders>
              <w:top w:val="nil"/>
              <w:left w:val="nil"/>
              <w:bottom w:val="nil"/>
              <w:right w:val="nil"/>
            </w:tcBorders>
            <w:shd w:val="clear" w:color="auto" w:fill="auto"/>
            <w:noWrap/>
            <w:vAlign w:val="center"/>
            <w:hideMark/>
          </w:tcPr>
          <w:p w14:paraId="35ECA50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191.22</w:t>
            </w:r>
          </w:p>
        </w:tc>
        <w:tc>
          <w:tcPr>
            <w:tcW w:w="1338" w:type="dxa"/>
            <w:tcBorders>
              <w:top w:val="nil"/>
              <w:left w:val="nil"/>
              <w:bottom w:val="nil"/>
              <w:right w:val="nil"/>
            </w:tcBorders>
            <w:shd w:val="clear" w:color="auto" w:fill="auto"/>
            <w:noWrap/>
            <w:vAlign w:val="center"/>
            <w:hideMark/>
          </w:tcPr>
          <w:p w14:paraId="5284D92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248.48</w:t>
            </w:r>
          </w:p>
        </w:tc>
        <w:tc>
          <w:tcPr>
            <w:tcW w:w="1668" w:type="dxa"/>
            <w:tcBorders>
              <w:top w:val="nil"/>
              <w:left w:val="nil"/>
              <w:bottom w:val="nil"/>
              <w:right w:val="nil"/>
            </w:tcBorders>
            <w:vAlign w:val="center"/>
          </w:tcPr>
          <w:p w14:paraId="4D8ADF64"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244.31</w:t>
            </w:r>
          </w:p>
        </w:tc>
        <w:tc>
          <w:tcPr>
            <w:tcW w:w="1008" w:type="dxa"/>
            <w:tcBorders>
              <w:top w:val="nil"/>
              <w:left w:val="nil"/>
              <w:bottom w:val="nil"/>
              <w:right w:val="nil"/>
            </w:tcBorders>
            <w:shd w:val="clear" w:color="auto" w:fill="auto"/>
            <w:noWrap/>
            <w:vAlign w:val="center"/>
            <w:hideMark/>
          </w:tcPr>
          <w:p w14:paraId="63A8EAB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109.73</w:t>
            </w:r>
          </w:p>
        </w:tc>
        <w:tc>
          <w:tcPr>
            <w:tcW w:w="1338" w:type="dxa"/>
            <w:tcBorders>
              <w:top w:val="nil"/>
              <w:left w:val="nil"/>
              <w:bottom w:val="nil"/>
              <w:right w:val="nil"/>
            </w:tcBorders>
            <w:shd w:val="clear" w:color="auto" w:fill="auto"/>
            <w:noWrap/>
            <w:vAlign w:val="center"/>
            <w:hideMark/>
          </w:tcPr>
          <w:p w14:paraId="6240BA0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105.46</w:t>
            </w:r>
          </w:p>
        </w:tc>
        <w:tc>
          <w:tcPr>
            <w:tcW w:w="1338" w:type="dxa"/>
            <w:tcBorders>
              <w:top w:val="nil"/>
              <w:left w:val="nil"/>
              <w:bottom w:val="nil"/>
              <w:right w:val="nil"/>
            </w:tcBorders>
            <w:shd w:val="clear" w:color="auto" w:fill="auto"/>
            <w:noWrap/>
            <w:vAlign w:val="center"/>
            <w:hideMark/>
          </w:tcPr>
          <w:p w14:paraId="682D990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115.17</w:t>
            </w:r>
          </w:p>
        </w:tc>
        <w:tc>
          <w:tcPr>
            <w:tcW w:w="1338" w:type="dxa"/>
            <w:tcBorders>
              <w:top w:val="nil"/>
              <w:left w:val="nil"/>
              <w:bottom w:val="nil"/>
              <w:right w:val="nil"/>
            </w:tcBorders>
            <w:shd w:val="clear" w:color="auto" w:fill="auto"/>
            <w:noWrap/>
            <w:vAlign w:val="center"/>
            <w:hideMark/>
          </w:tcPr>
          <w:p w14:paraId="385560E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100.58</w:t>
            </w:r>
          </w:p>
        </w:tc>
      </w:tr>
      <w:tr w:rsidR="008A2DEC" w:rsidRPr="00A4295F" w14:paraId="10098573" w14:textId="77777777" w:rsidTr="00ED233E">
        <w:trPr>
          <w:trHeight w:val="264"/>
          <w:jc w:val="center"/>
        </w:trPr>
        <w:tc>
          <w:tcPr>
            <w:tcW w:w="1338" w:type="dxa"/>
            <w:tcBorders>
              <w:top w:val="nil"/>
              <w:left w:val="nil"/>
              <w:bottom w:val="nil"/>
              <w:right w:val="nil"/>
            </w:tcBorders>
            <w:shd w:val="clear" w:color="auto" w:fill="auto"/>
            <w:noWrap/>
            <w:vAlign w:val="center"/>
            <w:hideMark/>
          </w:tcPr>
          <w:p w14:paraId="53DBBDE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2014Q1</w:t>
            </w:r>
          </w:p>
        </w:tc>
        <w:tc>
          <w:tcPr>
            <w:tcW w:w="1338" w:type="dxa"/>
            <w:tcBorders>
              <w:top w:val="nil"/>
              <w:left w:val="nil"/>
              <w:bottom w:val="nil"/>
              <w:right w:val="nil"/>
            </w:tcBorders>
            <w:shd w:val="clear" w:color="auto" w:fill="auto"/>
            <w:noWrap/>
            <w:vAlign w:val="center"/>
            <w:hideMark/>
          </w:tcPr>
          <w:p w14:paraId="3011D19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374.21</w:t>
            </w:r>
          </w:p>
        </w:tc>
        <w:tc>
          <w:tcPr>
            <w:tcW w:w="1338" w:type="dxa"/>
            <w:tcBorders>
              <w:top w:val="nil"/>
              <w:left w:val="nil"/>
              <w:bottom w:val="nil"/>
              <w:right w:val="nil"/>
            </w:tcBorders>
            <w:shd w:val="clear" w:color="auto" w:fill="auto"/>
            <w:noWrap/>
            <w:vAlign w:val="center"/>
            <w:hideMark/>
          </w:tcPr>
          <w:p w14:paraId="36A252F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207.48</w:t>
            </w:r>
          </w:p>
        </w:tc>
        <w:tc>
          <w:tcPr>
            <w:tcW w:w="1338" w:type="dxa"/>
            <w:tcBorders>
              <w:top w:val="nil"/>
              <w:left w:val="nil"/>
              <w:bottom w:val="nil"/>
              <w:right w:val="nil"/>
            </w:tcBorders>
            <w:shd w:val="clear" w:color="auto" w:fill="auto"/>
            <w:noWrap/>
            <w:vAlign w:val="center"/>
            <w:hideMark/>
          </w:tcPr>
          <w:p w14:paraId="0C54AD2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192.65</w:t>
            </w:r>
          </w:p>
        </w:tc>
        <w:tc>
          <w:tcPr>
            <w:tcW w:w="1338" w:type="dxa"/>
            <w:tcBorders>
              <w:top w:val="nil"/>
              <w:left w:val="nil"/>
              <w:bottom w:val="nil"/>
              <w:right w:val="nil"/>
            </w:tcBorders>
            <w:shd w:val="clear" w:color="auto" w:fill="auto"/>
            <w:noWrap/>
            <w:vAlign w:val="center"/>
            <w:hideMark/>
          </w:tcPr>
          <w:p w14:paraId="2783CDE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271.25</w:t>
            </w:r>
          </w:p>
        </w:tc>
        <w:tc>
          <w:tcPr>
            <w:tcW w:w="1668" w:type="dxa"/>
            <w:tcBorders>
              <w:top w:val="nil"/>
              <w:left w:val="nil"/>
              <w:bottom w:val="nil"/>
              <w:right w:val="nil"/>
            </w:tcBorders>
            <w:vAlign w:val="center"/>
          </w:tcPr>
          <w:p w14:paraId="067F89EA" w14:textId="77777777" w:rsidR="008A2DEC" w:rsidRPr="00A4295F" w:rsidRDefault="008A2DEC" w:rsidP="00ED233E">
            <w:pPr>
              <w:jc w:val="center"/>
              <w:rPr>
                <w:rFonts w:ascii="Times New Roman" w:hAnsi="Times New Roman" w:cs="Times New Roman"/>
                <w:szCs w:val="20"/>
              </w:rPr>
            </w:pPr>
            <w:r w:rsidRPr="00A4295F">
              <w:rPr>
                <w:rFonts w:ascii="Times New Roman" w:hAnsi="Times New Roman" w:cs="Times New Roman"/>
                <w:szCs w:val="20"/>
              </w:rPr>
              <w:t>248.79</w:t>
            </w:r>
          </w:p>
        </w:tc>
        <w:tc>
          <w:tcPr>
            <w:tcW w:w="1008" w:type="dxa"/>
            <w:tcBorders>
              <w:top w:val="nil"/>
              <w:left w:val="nil"/>
              <w:bottom w:val="nil"/>
              <w:right w:val="nil"/>
            </w:tcBorders>
            <w:shd w:val="clear" w:color="auto" w:fill="auto"/>
            <w:noWrap/>
            <w:vAlign w:val="center"/>
            <w:hideMark/>
          </w:tcPr>
          <w:p w14:paraId="65DA8BC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103.08</w:t>
            </w:r>
          </w:p>
        </w:tc>
        <w:tc>
          <w:tcPr>
            <w:tcW w:w="1338" w:type="dxa"/>
            <w:tcBorders>
              <w:top w:val="nil"/>
              <w:left w:val="nil"/>
              <w:bottom w:val="nil"/>
              <w:right w:val="nil"/>
            </w:tcBorders>
            <w:shd w:val="clear" w:color="auto" w:fill="auto"/>
            <w:noWrap/>
            <w:vAlign w:val="center"/>
            <w:hideMark/>
          </w:tcPr>
          <w:p w14:paraId="0C3247B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97.60</w:t>
            </w:r>
          </w:p>
        </w:tc>
        <w:tc>
          <w:tcPr>
            <w:tcW w:w="1338" w:type="dxa"/>
            <w:tcBorders>
              <w:top w:val="nil"/>
              <w:left w:val="nil"/>
              <w:bottom w:val="nil"/>
              <w:right w:val="nil"/>
            </w:tcBorders>
            <w:shd w:val="clear" w:color="auto" w:fill="auto"/>
            <w:noWrap/>
            <w:vAlign w:val="center"/>
            <w:hideMark/>
          </w:tcPr>
          <w:p w14:paraId="7FF5DDD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105.68</w:t>
            </w:r>
          </w:p>
        </w:tc>
        <w:tc>
          <w:tcPr>
            <w:tcW w:w="1338" w:type="dxa"/>
            <w:tcBorders>
              <w:top w:val="nil"/>
              <w:left w:val="nil"/>
              <w:bottom w:val="nil"/>
              <w:right w:val="nil"/>
            </w:tcBorders>
            <w:shd w:val="clear" w:color="auto" w:fill="auto"/>
            <w:noWrap/>
            <w:vAlign w:val="center"/>
            <w:hideMark/>
          </w:tcPr>
          <w:p w14:paraId="164C815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98.32</w:t>
            </w:r>
          </w:p>
        </w:tc>
      </w:tr>
      <w:tr w:rsidR="008A2DEC" w:rsidRPr="00A4295F" w14:paraId="2CA06F67" w14:textId="77777777" w:rsidTr="00ED233E">
        <w:trPr>
          <w:trHeight w:val="264"/>
          <w:jc w:val="center"/>
        </w:trPr>
        <w:tc>
          <w:tcPr>
            <w:tcW w:w="1338" w:type="dxa"/>
            <w:tcBorders>
              <w:top w:val="nil"/>
              <w:left w:val="nil"/>
              <w:bottom w:val="nil"/>
              <w:right w:val="nil"/>
            </w:tcBorders>
            <w:shd w:val="clear" w:color="auto" w:fill="auto"/>
            <w:noWrap/>
            <w:vAlign w:val="center"/>
          </w:tcPr>
          <w:p w14:paraId="585146C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2014Q2</w:t>
            </w:r>
          </w:p>
        </w:tc>
        <w:tc>
          <w:tcPr>
            <w:tcW w:w="1338" w:type="dxa"/>
            <w:tcBorders>
              <w:top w:val="nil"/>
              <w:left w:val="nil"/>
              <w:bottom w:val="nil"/>
              <w:right w:val="nil"/>
            </w:tcBorders>
            <w:shd w:val="clear" w:color="auto" w:fill="auto"/>
            <w:noWrap/>
            <w:vAlign w:val="center"/>
          </w:tcPr>
          <w:p w14:paraId="4114E40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361.96</w:t>
            </w:r>
          </w:p>
        </w:tc>
        <w:tc>
          <w:tcPr>
            <w:tcW w:w="1338" w:type="dxa"/>
            <w:tcBorders>
              <w:top w:val="nil"/>
              <w:left w:val="nil"/>
              <w:bottom w:val="nil"/>
              <w:right w:val="nil"/>
            </w:tcBorders>
            <w:shd w:val="clear" w:color="auto" w:fill="auto"/>
            <w:noWrap/>
            <w:vAlign w:val="center"/>
          </w:tcPr>
          <w:p w14:paraId="597CF96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208.97</w:t>
            </w:r>
          </w:p>
        </w:tc>
        <w:tc>
          <w:tcPr>
            <w:tcW w:w="1338" w:type="dxa"/>
            <w:tcBorders>
              <w:top w:val="nil"/>
              <w:left w:val="nil"/>
              <w:bottom w:val="nil"/>
              <w:right w:val="nil"/>
            </w:tcBorders>
            <w:shd w:val="clear" w:color="auto" w:fill="auto"/>
            <w:noWrap/>
            <w:vAlign w:val="center"/>
          </w:tcPr>
          <w:p w14:paraId="2A78868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209.19</w:t>
            </w:r>
          </w:p>
        </w:tc>
        <w:tc>
          <w:tcPr>
            <w:tcW w:w="1338" w:type="dxa"/>
            <w:tcBorders>
              <w:top w:val="nil"/>
              <w:left w:val="nil"/>
              <w:bottom w:val="nil"/>
              <w:right w:val="nil"/>
            </w:tcBorders>
            <w:shd w:val="clear" w:color="auto" w:fill="auto"/>
            <w:noWrap/>
            <w:vAlign w:val="center"/>
          </w:tcPr>
          <w:p w14:paraId="6CCD1BD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274.80</w:t>
            </w:r>
          </w:p>
        </w:tc>
        <w:tc>
          <w:tcPr>
            <w:tcW w:w="1668" w:type="dxa"/>
            <w:tcBorders>
              <w:top w:val="nil"/>
              <w:left w:val="nil"/>
              <w:bottom w:val="nil"/>
              <w:right w:val="nil"/>
            </w:tcBorders>
            <w:vAlign w:val="center"/>
          </w:tcPr>
          <w:p w14:paraId="13B2EA0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249.56</w:t>
            </w:r>
          </w:p>
        </w:tc>
        <w:tc>
          <w:tcPr>
            <w:tcW w:w="1008" w:type="dxa"/>
            <w:tcBorders>
              <w:top w:val="nil"/>
              <w:left w:val="nil"/>
              <w:bottom w:val="nil"/>
              <w:right w:val="nil"/>
            </w:tcBorders>
            <w:shd w:val="clear" w:color="auto" w:fill="auto"/>
            <w:noWrap/>
            <w:vAlign w:val="center"/>
          </w:tcPr>
          <w:p w14:paraId="51C96C1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104.52</w:t>
            </w:r>
          </w:p>
        </w:tc>
        <w:tc>
          <w:tcPr>
            <w:tcW w:w="1338" w:type="dxa"/>
            <w:tcBorders>
              <w:top w:val="nil"/>
              <w:left w:val="nil"/>
              <w:bottom w:val="nil"/>
              <w:right w:val="nil"/>
            </w:tcBorders>
            <w:shd w:val="clear" w:color="auto" w:fill="auto"/>
            <w:noWrap/>
            <w:vAlign w:val="center"/>
          </w:tcPr>
          <w:p w14:paraId="374525E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93.13</w:t>
            </w:r>
          </w:p>
        </w:tc>
        <w:tc>
          <w:tcPr>
            <w:tcW w:w="1338" w:type="dxa"/>
            <w:tcBorders>
              <w:top w:val="nil"/>
              <w:left w:val="nil"/>
              <w:bottom w:val="nil"/>
              <w:right w:val="nil"/>
            </w:tcBorders>
            <w:shd w:val="clear" w:color="auto" w:fill="auto"/>
            <w:noWrap/>
            <w:vAlign w:val="center"/>
          </w:tcPr>
          <w:p w14:paraId="72CC879A"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113.14</w:t>
            </w:r>
          </w:p>
        </w:tc>
        <w:tc>
          <w:tcPr>
            <w:tcW w:w="1338" w:type="dxa"/>
            <w:tcBorders>
              <w:top w:val="nil"/>
              <w:left w:val="nil"/>
              <w:bottom w:val="nil"/>
              <w:right w:val="nil"/>
            </w:tcBorders>
            <w:shd w:val="clear" w:color="auto" w:fill="auto"/>
            <w:noWrap/>
            <w:vAlign w:val="center"/>
          </w:tcPr>
          <w:p w14:paraId="2B7B19F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97.52</w:t>
            </w:r>
          </w:p>
        </w:tc>
      </w:tr>
      <w:tr w:rsidR="008A2DEC" w:rsidRPr="00A4295F" w14:paraId="01E06207" w14:textId="77777777" w:rsidTr="00ED233E">
        <w:trPr>
          <w:trHeight w:val="276"/>
          <w:jc w:val="center"/>
        </w:trPr>
        <w:tc>
          <w:tcPr>
            <w:tcW w:w="1338" w:type="dxa"/>
            <w:tcBorders>
              <w:top w:val="nil"/>
              <w:left w:val="nil"/>
              <w:bottom w:val="nil"/>
              <w:right w:val="nil"/>
            </w:tcBorders>
            <w:shd w:val="clear" w:color="auto" w:fill="auto"/>
            <w:noWrap/>
            <w:vAlign w:val="center"/>
            <w:hideMark/>
          </w:tcPr>
          <w:p w14:paraId="21DE854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2014Q3</w:t>
            </w:r>
          </w:p>
        </w:tc>
        <w:tc>
          <w:tcPr>
            <w:tcW w:w="1338" w:type="dxa"/>
            <w:tcBorders>
              <w:top w:val="nil"/>
              <w:left w:val="nil"/>
              <w:bottom w:val="nil"/>
              <w:right w:val="nil"/>
            </w:tcBorders>
            <w:shd w:val="clear" w:color="auto" w:fill="auto"/>
            <w:noWrap/>
            <w:vAlign w:val="center"/>
            <w:hideMark/>
          </w:tcPr>
          <w:p w14:paraId="70AAE95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336.56</w:t>
            </w:r>
          </w:p>
        </w:tc>
        <w:tc>
          <w:tcPr>
            <w:tcW w:w="1338" w:type="dxa"/>
            <w:tcBorders>
              <w:top w:val="nil"/>
              <w:left w:val="nil"/>
              <w:bottom w:val="nil"/>
              <w:right w:val="nil"/>
            </w:tcBorders>
            <w:shd w:val="clear" w:color="auto" w:fill="auto"/>
            <w:noWrap/>
            <w:vAlign w:val="center"/>
            <w:hideMark/>
          </w:tcPr>
          <w:p w14:paraId="67C6FA4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210.90</w:t>
            </w:r>
          </w:p>
        </w:tc>
        <w:tc>
          <w:tcPr>
            <w:tcW w:w="1338" w:type="dxa"/>
            <w:tcBorders>
              <w:top w:val="nil"/>
              <w:left w:val="nil"/>
              <w:bottom w:val="nil"/>
              <w:right w:val="nil"/>
            </w:tcBorders>
            <w:shd w:val="clear" w:color="auto" w:fill="auto"/>
            <w:noWrap/>
            <w:vAlign w:val="center"/>
            <w:hideMark/>
          </w:tcPr>
          <w:p w14:paraId="577BAAA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200.53</w:t>
            </w:r>
          </w:p>
        </w:tc>
        <w:tc>
          <w:tcPr>
            <w:tcW w:w="1338" w:type="dxa"/>
            <w:tcBorders>
              <w:top w:val="nil"/>
              <w:left w:val="nil"/>
              <w:bottom w:val="nil"/>
              <w:right w:val="nil"/>
            </w:tcBorders>
            <w:shd w:val="clear" w:color="auto" w:fill="auto"/>
            <w:noWrap/>
            <w:vAlign w:val="center"/>
            <w:hideMark/>
          </w:tcPr>
          <w:p w14:paraId="3E4E284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284.37</w:t>
            </w:r>
          </w:p>
        </w:tc>
        <w:tc>
          <w:tcPr>
            <w:tcW w:w="1668" w:type="dxa"/>
            <w:tcBorders>
              <w:top w:val="nil"/>
              <w:left w:val="nil"/>
              <w:bottom w:val="nil"/>
              <w:right w:val="nil"/>
            </w:tcBorders>
            <w:vAlign w:val="center"/>
          </w:tcPr>
          <w:p w14:paraId="576CD9D4"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245.97</w:t>
            </w:r>
          </w:p>
        </w:tc>
        <w:tc>
          <w:tcPr>
            <w:tcW w:w="1008" w:type="dxa"/>
            <w:tcBorders>
              <w:top w:val="nil"/>
              <w:left w:val="nil"/>
              <w:bottom w:val="nil"/>
              <w:right w:val="nil"/>
            </w:tcBorders>
            <w:shd w:val="clear" w:color="auto" w:fill="auto"/>
            <w:noWrap/>
            <w:vAlign w:val="center"/>
            <w:hideMark/>
          </w:tcPr>
          <w:p w14:paraId="05ED7B47"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99.66</w:t>
            </w:r>
          </w:p>
        </w:tc>
        <w:tc>
          <w:tcPr>
            <w:tcW w:w="1338" w:type="dxa"/>
            <w:tcBorders>
              <w:top w:val="nil"/>
              <w:left w:val="nil"/>
              <w:bottom w:val="nil"/>
              <w:right w:val="nil"/>
            </w:tcBorders>
            <w:shd w:val="clear" w:color="auto" w:fill="auto"/>
            <w:noWrap/>
            <w:vAlign w:val="center"/>
            <w:hideMark/>
          </w:tcPr>
          <w:p w14:paraId="029EFD6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92.18</w:t>
            </w:r>
          </w:p>
        </w:tc>
        <w:tc>
          <w:tcPr>
            <w:tcW w:w="1338" w:type="dxa"/>
            <w:tcBorders>
              <w:top w:val="nil"/>
              <w:left w:val="nil"/>
              <w:bottom w:val="nil"/>
              <w:right w:val="nil"/>
            </w:tcBorders>
            <w:shd w:val="clear" w:color="auto" w:fill="auto"/>
            <w:noWrap/>
            <w:vAlign w:val="center"/>
            <w:hideMark/>
          </w:tcPr>
          <w:p w14:paraId="286D2600"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114.59</w:t>
            </w:r>
          </w:p>
        </w:tc>
        <w:tc>
          <w:tcPr>
            <w:tcW w:w="1338" w:type="dxa"/>
            <w:tcBorders>
              <w:top w:val="nil"/>
              <w:left w:val="nil"/>
              <w:bottom w:val="nil"/>
              <w:right w:val="nil"/>
            </w:tcBorders>
            <w:shd w:val="clear" w:color="auto" w:fill="auto"/>
            <w:noWrap/>
            <w:vAlign w:val="center"/>
            <w:hideMark/>
          </w:tcPr>
          <w:p w14:paraId="7E579AF3"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98.36</w:t>
            </w:r>
          </w:p>
        </w:tc>
      </w:tr>
      <w:tr w:rsidR="008A2DEC" w:rsidRPr="00A4295F" w14:paraId="6C2A908B" w14:textId="77777777" w:rsidTr="00ED233E">
        <w:trPr>
          <w:trHeight w:val="276"/>
          <w:jc w:val="center"/>
        </w:trPr>
        <w:tc>
          <w:tcPr>
            <w:tcW w:w="1338" w:type="dxa"/>
            <w:tcBorders>
              <w:top w:val="nil"/>
              <w:left w:val="nil"/>
              <w:bottom w:val="nil"/>
              <w:right w:val="nil"/>
            </w:tcBorders>
            <w:shd w:val="clear" w:color="auto" w:fill="auto"/>
            <w:noWrap/>
            <w:vAlign w:val="center"/>
          </w:tcPr>
          <w:p w14:paraId="181D62D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2014Q4</w:t>
            </w:r>
          </w:p>
        </w:tc>
        <w:tc>
          <w:tcPr>
            <w:tcW w:w="1338" w:type="dxa"/>
            <w:tcBorders>
              <w:top w:val="nil"/>
              <w:left w:val="nil"/>
              <w:bottom w:val="nil"/>
              <w:right w:val="nil"/>
            </w:tcBorders>
            <w:shd w:val="clear" w:color="auto" w:fill="auto"/>
            <w:noWrap/>
            <w:vAlign w:val="center"/>
          </w:tcPr>
          <w:p w14:paraId="3A66743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323.00</w:t>
            </w:r>
          </w:p>
        </w:tc>
        <w:tc>
          <w:tcPr>
            <w:tcW w:w="1338" w:type="dxa"/>
            <w:tcBorders>
              <w:top w:val="nil"/>
              <w:left w:val="nil"/>
              <w:bottom w:val="nil"/>
              <w:right w:val="nil"/>
            </w:tcBorders>
            <w:shd w:val="clear" w:color="auto" w:fill="auto"/>
            <w:noWrap/>
            <w:vAlign w:val="center"/>
          </w:tcPr>
          <w:p w14:paraId="0785D1E8"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211.88</w:t>
            </w:r>
          </w:p>
        </w:tc>
        <w:tc>
          <w:tcPr>
            <w:tcW w:w="1338" w:type="dxa"/>
            <w:tcBorders>
              <w:top w:val="nil"/>
              <w:left w:val="nil"/>
              <w:bottom w:val="nil"/>
              <w:right w:val="nil"/>
            </w:tcBorders>
            <w:shd w:val="clear" w:color="auto" w:fill="auto"/>
            <w:noWrap/>
            <w:vAlign w:val="center"/>
          </w:tcPr>
          <w:p w14:paraId="33D255EC"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197.69</w:t>
            </w:r>
          </w:p>
        </w:tc>
        <w:tc>
          <w:tcPr>
            <w:tcW w:w="1338" w:type="dxa"/>
            <w:tcBorders>
              <w:top w:val="nil"/>
              <w:left w:val="nil"/>
              <w:bottom w:val="nil"/>
              <w:right w:val="nil"/>
            </w:tcBorders>
            <w:shd w:val="clear" w:color="auto" w:fill="auto"/>
            <w:noWrap/>
            <w:vAlign w:val="center"/>
          </w:tcPr>
          <w:p w14:paraId="273711C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280.30</w:t>
            </w:r>
          </w:p>
        </w:tc>
        <w:tc>
          <w:tcPr>
            <w:tcW w:w="1668" w:type="dxa"/>
            <w:tcBorders>
              <w:top w:val="nil"/>
              <w:left w:val="nil"/>
              <w:bottom w:val="nil"/>
              <w:right w:val="nil"/>
            </w:tcBorders>
            <w:vAlign w:val="center"/>
          </w:tcPr>
          <w:p w14:paraId="06B0FCD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242.83</w:t>
            </w:r>
          </w:p>
        </w:tc>
        <w:tc>
          <w:tcPr>
            <w:tcW w:w="1008" w:type="dxa"/>
            <w:tcBorders>
              <w:top w:val="nil"/>
              <w:left w:val="nil"/>
              <w:bottom w:val="nil"/>
              <w:right w:val="nil"/>
            </w:tcBorders>
            <w:shd w:val="clear" w:color="auto" w:fill="auto"/>
            <w:noWrap/>
            <w:vAlign w:val="center"/>
          </w:tcPr>
          <w:p w14:paraId="4EE0BB3E"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93.17</w:t>
            </w:r>
          </w:p>
        </w:tc>
        <w:tc>
          <w:tcPr>
            <w:tcW w:w="1338" w:type="dxa"/>
            <w:tcBorders>
              <w:top w:val="nil"/>
              <w:left w:val="nil"/>
              <w:bottom w:val="nil"/>
              <w:right w:val="nil"/>
            </w:tcBorders>
            <w:shd w:val="clear" w:color="auto" w:fill="auto"/>
            <w:noWrap/>
            <w:vAlign w:val="center"/>
          </w:tcPr>
          <w:p w14:paraId="1E7C0C0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91.42</w:t>
            </w:r>
          </w:p>
        </w:tc>
        <w:tc>
          <w:tcPr>
            <w:tcW w:w="1338" w:type="dxa"/>
            <w:tcBorders>
              <w:top w:val="nil"/>
              <w:left w:val="nil"/>
              <w:bottom w:val="nil"/>
              <w:right w:val="nil"/>
            </w:tcBorders>
            <w:shd w:val="clear" w:color="auto" w:fill="auto"/>
            <w:noWrap/>
            <w:vAlign w:val="center"/>
          </w:tcPr>
          <w:p w14:paraId="17E5F522"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113.88</w:t>
            </w:r>
          </w:p>
        </w:tc>
        <w:tc>
          <w:tcPr>
            <w:tcW w:w="1338" w:type="dxa"/>
            <w:tcBorders>
              <w:top w:val="nil"/>
              <w:left w:val="nil"/>
              <w:bottom w:val="nil"/>
              <w:right w:val="nil"/>
            </w:tcBorders>
            <w:shd w:val="clear" w:color="auto" w:fill="auto"/>
            <w:noWrap/>
            <w:vAlign w:val="center"/>
          </w:tcPr>
          <w:p w14:paraId="6BF9E09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97.45</w:t>
            </w:r>
          </w:p>
        </w:tc>
      </w:tr>
      <w:tr w:rsidR="008A2DEC" w:rsidRPr="00A4295F" w14:paraId="79EA3AD6" w14:textId="77777777" w:rsidTr="00ED233E">
        <w:trPr>
          <w:trHeight w:val="276"/>
          <w:jc w:val="center"/>
        </w:trPr>
        <w:tc>
          <w:tcPr>
            <w:tcW w:w="1338" w:type="dxa"/>
            <w:tcBorders>
              <w:top w:val="nil"/>
              <w:left w:val="nil"/>
              <w:bottom w:val="nil"/>
              <w:right w:val="nil"/>
            </w:tcBorders>
            <w:shd w:val="clear" w:color="auto" w:fill="auto"/>
            <w:noWrap/>
            <w:vAlign w:val="center"/>
          </w:tcPr>
          <w:p w14:paraId="37F8167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kern w:val="0"/>
                <w:szCs w:val="21"/>
              </w:rPr>
              <w:t>2015Q1</w:t>
            </w:r>
          </w:p>
        </w:tc>
        <w:tc>
          <w:tcPr>
            <w:tcW w:w="1338" w:type="dxa"/>
            <w:tcBorders>
              <w:top w:val="nil"/>
              <w:left w:val="nil"/>
              <w:bottom w:val="nil"/>
              <w:right w:val="nil"/>
            </w:tcBorders>
            <w:shd w:val="clear" w:color="auto" w:fill="auto"/>
            <w:noWrap/>
            <w:vAlign w:val="center"/>
          </w:tcPr>
          <w:p w14:paraId="43829159"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336.14</w:t>
            </w:r>
          </w:p>
        </w:tc>
        <w:tc>
          <w:tcPr>
            <w:tcW w:w="1338" w:type="dxa"/>
            <w:tcBorders>
              <w:top w:val="nil"/>
              <w:left w:val="nil"/>
              <w:bottom w:val="nil"/>
              <w:right w:val="nil"/>
            </w:tcBorders>
            <w:shd w:val="clear" w:color="auto" w:fill="auto"/>
            <w:noWrap/>
            <w:vAlign w:val="center"/>
          </w:tcPr>
          <w:p w14:paraId="030ECD11"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217.04</w:t>
            </w:r>
          </w:p>
        </w:tc>
        <w:tc>
          <w:tcPr>
            <w:tcW w:w="1338" w:type="dxa"/>
            <w:tcBorders>
              <w:top w:val="nil"/>
              <w:left w:val="nil"/>
              <w:bottom w:val="nil"/>
              <w:right w:val="nil"/>
            </w:tcBorders>
            <w:shd w:val="clear" w:color="auto" w:fill="auto"/>
            <w:noWrap/>
            <w:vAlign w:val="center"/>
          </w:tcPr>
          <w:p w14:paraId="69DDAE7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198.27</w:t>
            </w:r>
          </w:p>
        </w:tc>
        <w:tc>
          <w:tcPr>
            <w:tcW w:w="1338" w:type="dxa"/>
            <w:tcBorders>
              <w:top w:val="nil"/>
              <w:left w:val="nil"/>
              <w:bottom w:val="nil"/>
              <w:right w:val="nil"/>
            </w:tcBorders>
            <w:shd w:val="clear" w:color="auto" w:fill="auto"/>
            <w:noWrap/>
            <w:vAlign w:val="center"/>
          </w:tcPr>
          <w:p w14:paraId="787AC1ED"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283.11</w:t>
            </w:r>
          </w:p>
        </w:tc>
        <w:tc>
          <w:tcPr>
            <w:tcW w:w="1668" w:type="dxa"/>
            <w:tcBorders>
              <w:top w:val="nil"/>
              <w:left w:val="nil"/>
              <w:bottom w:val="nil"/>
              <w:right w:val="nil"/>
            </w:tcBorders>
            <w:vAlign w:val="center"/>
          </w:tcPr>
          <w:p w14:paraId="186EA8DF" w14:textId="77777777" w:rsidR="008A2DEC" w:rsidRPr="00A4295F" w:rsidRDefault="008A2DEC" w:rsidP="00ED233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248.71</w:t>
            </w:r>
          </w:p>
        </w:tc>
        <w:tc>
          <w:tcPr>
            <w:tcW w:w="1008" w:type="dxa"/>
            <w:tcBorders>
              <w:top w:val="nil"/>
              <w:left w:val="nil"/>
              <w:bottom w:val="nil"/>
              <w:right w:val="nil"/>
            </w:tcBorders>
            <w:shd w:val="clear" w:color="auto" w:fill="auto"/>
            <w:noWrap/>
            <w:vAlign w:val="center"/>
          </w:tcPr>
          <w:p w14:paraId="68512B9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98.69</w:t>
            </w:r>
          </w:p>
        </w:tc>
        <w:tc>
          <w:tcPr>
            <w:tcW w:w="1338" w:type="dxa"/>
            <w:tcBorders>
              <w:top w:val="nil"/>
              <w:left w:val="nil"/>
              <w:bottom w:val="nil"/>
              <w:right w:val="nil"/>
            </w:tcBorders>
            <w:shd w:val="clear" w:color="auto" w:fill="auto"/>
            <w:noWrap/>
            <w:vAlign w:val="center"/>
          </w:tcPr>
          <w:p w14:paraId="0D01D24B"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90.66</w:t>
            </w:r>
          </w:p>
        </w:tc>
        <w:tc>
          <w:tcPr>
            <w:tcW w:w="1338" w:type="dxa"/>
            <w:tcBorders>
              <w:top w:val="nil"/>
              <w:left w:val="nil"/>
              <w:bottom w:val="nil"/>
              <w:right w:val="nil"/>
            </w:tcBorders>
            <w:shd w:val="clear" w:color="auto" w:fill="auto"/>
            <w:noWrap/>
            <w:vAlign w:val="center"/>
          </w:tcPr>
          <w:p w14:paraId="19ED2E96"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114.97</w:t>
            </w:r>
          </w:p>
        </w:tc>
        <w:tc>
          <w:tcPr>
            <w:tcW w:w="1338" w:type="dxa"/>
            <w:tcBorders>
              <w:top w:val="nil"/>
              <w:left w:val="nil"/>
              <w:bottom w:val="nil"/>
              <w:right w:val="nil"/>
            </w:tcBorders>
            <w:shd w:val="clear" w:color="auto" w:fill="auto"/>
            <w:noWrap/>
            <w:vAlign w:val="center"/>
          </w:tcPr>
          <w:p w14:paraId="3B20F1D5" w14:textId="77777777" w:rsidR="008A2DEC" w:rsidRPr="00A4295F" w:rsidRDefault="008A2DEC" w:rsidP="00ED233E">
            <w:pPr>
              <w:widowControl/>
              <w:jc w:val="center"/>
              <w:rPr>
                <w:rFonts w:ascii="Times New Roman" w:eastAsia="宋体" w:hAnsi="Times New Roman" w:cs="Times New Roman"/>
                <w:kern w:val="0"/>
                <w:szCs w:val="21"/>
              </w:rPr>
            </w:pPr>
            <w:r w:rsidRPr="00A4295F">
              <w:rPr>
                <w:rFonts w:ascii="Times New Roman" w:eastAsia="宋体" w:hAnsi="Times New Roman" w:cs="Times New Roman" w:hint="eastAsia"/>
                <w:kern w:val="0"/>
                <w:szCs w:val="21"/>
              </w:rPr>
              <w:t>96.26</w:t>
            </w:r>
          </w:p>
        </w:tc>
      </w:tr>
      <w:tr w:rsidR="008A2DEC" w:rsidRPr="00C317FE" w14:paraId="2A364275" w14:textId="77777777" w:rsidTr="00ED233E">
        <w:trPr>
          <w:trHeight w:val="276"/>
          <w:jc w:val="center"/>
        </w:trPr>
        <w:tc>
          <w:tcPr>
            <w:tcW w:w="1338" w:type="dxa"/>
            <w:tcBorders>
              <w:top w:val="nil"/>
              <w:left w:val="nil"/>
              <w:bottom w:val="single" w:sz="8" w:space="0" w:color="auto"/>
              <w:right w:val="nil"/>
            </w:tcBorders>
            <w:shd w:val="clear" w:color="auto" w:fill="auto"/>
            <w:noWrap/>
            <w:vAlign w:val="center"/>
          </w:tcPr>
          <w:p w14:paraId="29E0285E" w14:textId="77777777" w:rsidR="008A2DEC" w:rsidRPr="00A4295F" w:rsidRDefault="008A2DEC" w:rsidP="00ED233E">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2015</w:t>
            </w:r>
            <w:r>
              <w:rPr>
                <w:rFonts w:ascii="Times New Roman" w:eastAsia="宋体" w:hAnsi="Times New Roman" w:cs="Times New Roman" w:hint="eastAsia"/>
                <w:kern w:val="0"/>
                <w:szCs w:val="21"/>
              </w:rPr>
              <w:t>Q2</w:t>
            </w:r>
          </w:p>
        </w:tc>
        <w:tc>
          <w:tcPr>
            <w:tcW w:w="1338" w:type="dxa"/>
            <w:tcBorders>
              <w:top w:val="nil"/>
              <w:left w:val="nil"/>
              <w:bottom w:val="single" w:sz="8" w:space="0" w:color="auto"/>
              <w:right w:val="nil"/>
            </w:tcBorders>
            <w:shd w:val="clear" w:color="auto" w:fill="auto"/>
            <w:noWrap/>
            <w:vAlign w:val="bottom"/>
          </w:tcPr>
          <w:p w14:paraId="177964F5" w14:textId="77777777" w:rsidR="008A2DEC" w:rsidRPr="00A4295F" w:rsidRDefault="008A2DEC" w:rsidP="00ED233E">
            <w:pPr>
              <w:widowControl/>
              <w:jc w:val="center"/>
              <w:rPr>
                <w:rFonts w:ascii="Times New Roman" w:eastAsia="宋体" w:hAnsi="Times New Roman" w:cs="Times New Roman"/>
                <w:kern w:val="0"/>
                <w:szCs w:val="21"/>
              </w:rPr>
            </w:pPr>
            <w:r w:rsidRPr="00C317FE">
              <w:rPr>
                <w:rFonts w:ascii="Times New Roman" w:eastAsia="宋体" w:hAnsi="Times New Roman" w:cs="Times New Roman"/>
                <w:kern w:val="0"/>
                <w:szCs w:val="21"/>
              </w:rPr>
              <w:t>336.79</w:t>
            </w:r>
          </w:p>
        </w:tc>
        <w:tc>
          <w:tcPr>
            <w:tcW w:w="1338" w:type="dxa"/>
            <w:tcBorders>
              <w:top w:val="nil"/>
              <w:left w:val="nil"/>
              <w:bottom w:val="single" w:sz="8" w:space="0" w:color="auto"/>
              <w:right w:val="nil"/>
            </w:tcBorders>
            <w:shd w:val="clear" w:color="auto" w:fill="auto"/>
            <w:noWrap/>
            <w:vAlign w:val="bottom"/>
          </w:tcPr>
          <w:p w14:paraId="2722D76F"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219.74 </w:t>
            </w:r>
          </w:p>
        </w:tc>
        <w:tc>
          <w:tcPr>
            <w:tcW w:w="1338" w:type="dxa"/>
            <w:tcBorders>
              <w:top w:val="nil"/>
              <w:left w:val="nil"/>
              <w:bottom w:val="single" w:sz="8" w:space="0" w:color="auto"/>
              <w:right w:val="nil"/>
            </w:tcBorders>
            <w:shd w:val="clear" w:color="auto" w:fill="auto"/>
            <w:noWrap/>
            <w:vAlign w:val="bottom"/>
          </w:tcPr>
          <w:p w14:paraId="7EAF7B49"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199.90 </w:t>
            </w:r>
          </w:p>
        </w:tc>
        <w:tc>
          <w:tcPr>
            <w:tcW w:w="1338" w:type="dxa"/>
            <w:tcBorders>
              <w:top w:val="nil"/>
              <w:left w:val="nil"/>
              <w:bottom w:val="single" w:sz="8" w:space="0" w:color="auto"/>
              <w:right w:val="nil"/>
            </w:tcBorders>
            <w:shd w:val="clear" w:color="auto" w:fill="auto"/>
            <w:noWrap/>
            <w:vAlign w:val="bottom"/>
          </w:tcPr>
          <w:p w14:paraId="2D19A80A"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315.23 </w:t>
            </w:r>
          </w:p>
        </w:tc>
        <w:tc>
          <w:tcPr>
            <w:tcW w:w="1668" w:type="dxa"/>
            <w:tcBorders>
              <w:top w:val="nil"/>
              <w:left w:val="nil"/>
              <w:bottom w:val="single" w:sz="8" w:space="0" w:color="auto"/>
              <w:right w:val="nil"/>
            </w:tcBorders>
            <w:vAlign w:val="bottom"/>
          </w:tcPr>
          <w:p w14:paraId="4C505F86" w14:textId="77777777" w:rsidR="008A2DEC" w:rsidRDefault="008A2DEC" w:rsidP="00ED233E">
            <w:pPr>
              <w:widowControl/>
              <w:jc w:val="center"/>
              <w:rPr>
                <w:rFonts w:ascii="Times New Roman" w:eastAsia="宋体" w:hAnsi="Times New Roman" w:cs="Times New Roman"/>
                <w:kern w:val="0"/>
                <w:szCs w:val="21"/>
              </w:rPr>
            </w:pPr>
            <w:r w:rsidRPr="00C317FE">
              <w:rPr>
                <w:rFonts w:ascii="Times New Roman" w:eastAsia="宋体" w:hAnsi="Times New Roman" w:cs="Times New Roman"/>
                <w:kern w:val="0"/>
                <w:szCs w:val="21"/>
              </w:rPr>
              <w:t>255.33</w:t>
            </w:r>
          </w:p>
        </w:tc>
        <w:tc>
          <w:tcPr>
            <w:tcW w:w="1008" w:type="dxa"/>
            <w:tcBorders>
              <w:top w:val="nil"/>
              <w:left w:val="nil"/>
              <w:bottom w:val="single" w:sz="8" w:space="0" w:color="auto"/>
              <w:right w:val="nil"/>
            </w:tcBorders>
            <w:shd w:val="clear" w:color="auto" w:fill="auto"/>
            <w:noWrap/>
            <w:vAlign w:val="bottom"/>
          </w:tcPr>
          <w:p w14:paraId="426D73FE"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98.91 </w:t>
            </w:r>
          </w:p>
        </w:tc>
        <w:tc>
          <w:tcPr>
            <w:tcW w:w="1338" w:type="dxa"/>
            <w:tcBorders>
              <w:top w:val="nil"/>
              <w:left w:val="nil"/>
              <w:bottom w:val="single" w:sz="8" w:space="0" w:color="auto"/>
              <w:right w:val="nil"/>
            </w:tcBorders>
            <w:shd w:val="clear" w:color="auto" w:fill="auto"/>
            <w:noWrap/>
            <w:vAlign w:val="bottom"/>
          </w:tcPr>
          <w:p w14:paraId="7C07A8B8"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89.92 </w:t>
            </w:r>
          </w:p>
        </w:tc>
        <w:tc>
          <w:tcPr>
            <w:tcW w:w="1338" w:type="dxa"/>
            <w:tcBorders>
              <w:top w:val="nil"/>
              <w:left w:val="nil"/>
              <w:bottom w:val="single" w:sz="8" w:space="0" w:color="auto"/>
              <w:right w:val="nil"/>
            </w:tcBorders>
            <w:shd w:val="clear" w:color="auto" w:fill="auto"/>
            <w:noWrap/>
            <w:vAlign w:val="bottom"/>
          </w:tcPr>
          <w:p w14:paraId="4CE085B1"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114.04 </w:t>
            </w:r>
          </w:p>
        </w:tc>
        <w:tc>
          <w:tcPr>
            <w:tcW w:w="1338" w:type="dxa"/>
            <w:tcBorders>
              <w:top w:val="nil"/>
              <w:left w:val="nil"/>
              <w:bottom w:val="single" w:sz="8" w:space="0" w:color="auto"/>
              <w:right w:val="nil"/>
            </w:tcBorders>
            <w:shd w:val="clear" w:color="auto" w:fill="auto"/>
            <w:noWrap/>
            <w:vAlign w:val="bottom"/>
          </w:tcPr>
          <w:p w14:paraId="5C75B1E3" w14:textId="77777777" w:rsidR="008A2DEC" w:rsidRPr="00A4295F" w:rsidRDefault="008A2DEC" w:rsidP="00ED233E">
            <w:pPr>
              <w:widowControl/>
              <w:jc w:val="center"/>
              <w:rPr>
                <w:rFonts w:ascii="Times New Roman" w:eastAsia="宋体" w:hAnsi="Times New Roman" w:cs="Times New Roman"/>
                <w:kern w:val="0"/>
                <w:szCs w:val="21"/>
              </w:rPr>
            </w:pPr>
            <w:r w:rsidRPr="00734B75">
              <w:rPr>
                <w:rFonts w:ascii="Times New Roman" w:eastAsia="宋体" w:hAnsi="Times New Roman" w:cs="Times New Roman" w:hint="eastAsia"/>
                <w:kern w:val="0"/>
                <w:szCs w:val="21"/>
              </w:rPr>
              <w:t xml:space="preserve">95.98 </w:t>
            </w:r>
          </w:p>
        </w:tc>
      </w:tr>
    </w:tbl>
    <w:p w14:paraId="7EA0590B" w14:textId="77777777" w:rsidR="008A2DEC" w:rsidRPr="00A4295F" w:rsidRDefault="008A2DEC" w:rsidP="008A2DEC">
      <w:pPr>
        <w:widowControl/>
        <w:jc w:val="center"/>
        <w:rPr>
          <w:rFonts w:ascii="Times New Roman" w:eastAsia="宋体" w:hAnsi="Times New Roman" w:cs="Times New Roman"/>
          <w:kern w:val="0"/>
          <w:szCs w:val="21"/>
        </w:rPr>
      </w:pPr>
    </w:p>
    <w:p w14:paraId="6884F354"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4F77D2C7" w14:textId="77777777" w:rsidR="008A2DEC" w:rsidRPr="00A4295F" w:rsidRDefault="008A2DEC" w:rsidP="008A2DEC">
      <w:pPr>
        <w:autoSpaceDE w:val="0"/>
        <w:autoSpaceDN w:val="0"/>
        <w:adjustRightInd w:val="0"/>
        <w:spacing w:line="360" w:lineRule="auto"/>
        <w:jc w:val="left"/>
        <w:rPr>
          <w:rFonts w:ascii="Times New Roman" w:eastAsiaTheme="majorEastAsia" w:hAnsi="Times New Roman" w:cs="Times New Roman"/>
          <w:kern w:val="0"/>
          <w:sz w:val="24"/>
          <w:szCs w:val="24"/>
        </w:rPr>
      </w:pPr>
      <w:r w:rsidRPr="00A4295F">
        <w:rPr>
          <w:rFonts w:ascii="Times New Roman" w:eastAsiaTheme="majorEastAsia" w:hAnsi="Times New Roman" w:cs="Times New Roman"/>
          <w:kern w:val="0"/>
          <w:sz w:val="24"/>
          <w:szCs w:val="24"/>
        </w:rPr>
        <w:t>注：限于篇幅，这里未列出各城市新建商品住房区位子市场、存量住房区位子市场、存量住房面积子市场的指数时间序列。需要数据者可登陆网站（见本报告最后的简要技术说明）下载，或与我们联系。</w:t>
      </w:r>
    </w:p>
    <w:p w14:paraId="42DE0066"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59C2164E"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05DE9298"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46AA860B"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16E53003"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pPr>
    </w:p>
    <w:p w14:paraId="716F98A9" w14:textId="77777777" w:rsidR="008A2DEC" w:rsidRPr="00A4295F" w:rsidRDefault="008A2DEC" w:rsidP="008A2DEC">
      <w:pPr>
        <w:autoSpaceDE w:val="0"/>
        <w:autoSpaceDN w:val="0"/>
        <w:adjustRightInd w:val="0"/>
        <w:jc w:val="left"/>
        <w:rPr>
          <w:rFonts w:ascii="Times New Roman" w:eastAsia="华文细黑" w:hAnsi="Times New Roman" w:cs="Times New Roman"/>
          <w:kern w:val="0"/>
          <w:szCs w:val="21"/>
        </w:rPr>
        <w:sectPr w:rsidR="008A2DEC" w:rsidRPr="00A4295F" w:rsidSect="00521771">
          <w:headerReference w:type="default" r:id="rId41"/>
          <w:footerReference w:type="default" r:id="rId42"/>
          <w:pgSz w:w="16838" w:h="11906" w:orient="landscape"/>
          <w:pgMar w:top="1797" w:right="1440" w:bottom="1797" w:left="1440" w:header="851" w:footer="992" w:gutter="0"/>
          <w:cols w:space="425"/>
          <w:docGrid w:type="linesAndChars" w:linePitch="312"/>
        </w:sectPr>
      </w:pPr>
    </w:p>
    <w:p w14:paraId="614086BA" w14:textId="77777777" w:rsidR="008A2DEC" w:rsidRPr="00A4295F" w:rsidRDefault="008A2DEC" w:rsidP="008A2DEC">
      <w:pPr>
        <w:pStyle w:val="1"/>
        <w:spacing w:before="120" w:after="120" w:line="360" w:lineRule="auto"/>
        <w:jc w:val="center"/>
        <w:rPr>
          <w:rFonts w:ascii="Times New Roman" w:eastAsia="黑体" w:hAnsi="Times New Roman" w:cs="Times New Roman"/>
          <w:b w:val="0"/>
          <w:sz w:val="32"/>
        </w:rPr>
      </w:pPr>
      <w:r w:rsidRPr="00A4295F">
        <w:rPr>
          <w:rFonts w:ascii="Times New Roman" w:eastAsia="黑体" w:hAnsi="Times New Roman" w:cs="Times New Roman"/>
          <w:b w:val="0"/>
          <w:sz w:val="32"/>
        </w:rPr>
        <w:lastRenderedPageBreak/>
        <w:t>中国典型城市住房同质价格指数</w:t>
      </w:r>
    </w:p>
    <w:p w14:paraId="037D66AA" w14:textId="77777777" w:rsidR="008A2DEC" w:rsidRPr="00A4295F" w:rsidRDefault="008A2DEC" w:rsidP="008A2DEC">
      <w:pPr>
        <w:pStyle w:val="1"/>
        <w:spacing w:before="120" w:after="120" w:line="360" w:lineRule="auto"/>
        <w:jc w:val="center"/>
        <w:rPr>
          <w:rFonts w:ascii="Times New Roman" w:eastAsia="黑体" w:hAnsi="Times New Roman" w:cs="Times New Roman"/>
          <w:b w:val="0"/>
          <w:sz w:val="32"/>
        </w:rPr>
      </w:pPr>
      <w:r w:rsidRPr="00A4295F">
        <w:rPr>
          <w:rFonts w:ascii="Times New Roman" w:eastAsia="黑体" w:hAnsi="Times New Roman" w:cs="Times New Roman"/>
          <w:b w:val="0"/>
          <w:sz w:val="32"/>
        </w:rPr>
        <w:t>简要技术说明</w:t>
      </w:r>
    </w:p>
    <w:p w14:paraId="7CD83A1B" w14:textId="77777777" w:rsidR="008A2DEC" w:rsidRPr="00A4295F" w:rsidRDefault="008A2DEC" w:rsidP="008A2DEC">
      <w:pPr>
        <w:spacing w:beforeLines="50" w:before="156" w:afterLines="50" w:after="156" w:line="276" w:lineRule="auto"/>
        <w:ind w:firstLine="420"/>
        <w:rPr>
          <w:rFonts w:ascii="Times New Roman" w:eastAsia="宋体" w:hAnsi="Times New Roman" w:cs="Times New Roman"/>
          <w:b/>
          <w:szCs w:val="21"/>
        </w:rPr>
      </w:pPr>
      <w:r w:rsidRPr="00A4295F">
        <w:rPr>
          <w:rFonts w:ascii="Times New Roman" w:eastAsia="宋体" w:hAnsi="Times New Roman" w:cs="Times New Roman"/>
          <w:b/>
          <w:szCs w:val="21"/>
        </w:rPr>
        <w:t>关于</w:t>
      </w:r>
      <w:proofErr w:type="gramStart"/>
      <w:r w:rsidRPr="00A4295F">
        <w:rPr>
          <w:rFonts w:ascii="Times New Roman" w:eastAsia="宋体" w:hAnsi="Times New Roman" w:cs="Times New Roman"/>
          <w:b/>
          <w:szCs w:val="21"/>
        </w:rPr>
        <w:t>本指数</w:t>
      </w:r>
      <w:proofErr w:type="gramEnd"/>
      <w:r w:rsidRPr="00A4295F">
        <w:rPr>
          <w:rFonts w:ascii="Times New Roman" w:eastAsia="宋体" w:hAnsi="Times New Roman" w:cs="Times New Roman"/>
          <w:b/>
          <w:szCs w:val="21"/>
        </w:rPr>
        <w:t>编制方法的详细说明，请参见《中国典型城市住房同质价格指数技术白皮书》，这里给出简要技术说明。</w:t>
      </w:r>
    </w:p>
    <w:p w14:paraId="0E3A2069"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指数简介</w:t>
      </w:r>
    </w:p>
    <w:p w14:paraId="66FA26B2" w14:textId="77777777" w:rsidR="008A2DEC" w:rsidRPr="00A4295F" w:rsidRDefault="008A2DEC" w:rsidP="008A2DEC">
      <w:pPr>
        <w:autoSpaceDE w:val="0"/>
        <w:autoSpaceDN w:val="0"/>
        <w:adjustRightInd w:val="0"/>
        <w:spacing w:line="276" w:lineRule="auto"/>
        <w:ind w:firstLineChars="200" w:firstLine="420"/>
        <w:jc w:val="left"/>
        <w:rPr>
          <w:rFonts w:ascii="Times New Roman" w:hAnsi="Times New Roman" w:cs="Times New Roman"/>
          <w:szCs w:val="21"/>
        </w:rPr>
      </w:pPr>
      <w:r w:rsidRPr="00A4295F">
        <w:rPr>
          <w:rFonts w:ascii="Times New Roman" w:hAnsi="Times New Roman" w:cs="Times New Roman"/>
          <w:szCs w:val="21"/>
        </w:rPr>
        <w:t>“</w:t>
      </w:r>
      <w:r w:rsidRPr="00A4295F">
        <w:rPr>
          <w:rFonts w:ascii="Times New Roman" w:hAnsi="Times New Roman" w:cs="Times New Roman"/>
          <w:szCs w:val="21"/>
        </w:rPr>
        <w:t>中国典型城市住房同质价格指数</w:t>
      </w:r>
      <w:r w:rsidRPr="00A4295F">
        <w:rPr>
          <w:rFonts w:ascii="Times New Roman" w:hAnsi="Times New Roman" w:cs="Times New Roman"/>
          <w:szCs w:val="21"/>
        </w:rPr>
        <w:t>”</w:t>
      </w:r>
      <w:r w:rsidRPr="00A4295F">
        <w:rPr>
          <w:rFonts w:ascii="Times New Roman" w:hAnsi="Times New Roman" w:cs="Times New Roman"/>
          <w:szCs w:val="21"/>
        </w:rPr>
        <w:t>是由</w:t>
      </w:r>
      <w:r w:rsidRPr="00A4295F">
        <w:rPr>
          <w:rFonts w:ascii="Times New Roman" w:hAnsi="Times New Roman" w:cs="Times New Roman"/>
          <w:szCs w:val="21"/>
        </w:rPr>
        <w:t>“</w:t>
      </w:r>
      <w:r w:rsidRPr="00A4295F">
        <w:rPr>
          <w:rFonts w:ascii="Times New Roman" w:hAnsi="Times New Roman" w:cs="Times New Roman"/>
          <w:szCs w:val="21"/>
        </w:rPr>
        <w:t>北京大学</w:t>
      </w:r>
      <w:r w:rsidRPr="00A4295F">
        <w:rPr>
          <w:rFonts w:ascii="Times New Roman" w:hAnsi="Times New Roman" w:cs="Times New Roman"/>
          <w:szCs w:val="21"/>
        </w:rPr>
        <w:t>-</w:t>
      </w:r>
      <w:r w:rsidRPr="00A4295F">
        <w:rPr>
          <w:rFonts w:ascii="Times New Roman" w:hAnsi="Times New Roman" w:cs="Times New Roman"/>
          <w:szCs w:val="21"/>
        </w:rPr>
        <w:t>林肯研究院城市发展与土地政策研究中心</w:t>
      </w:r>
      <w:r w:rsidRPr="00A4295F">
        <w:rPr>
          <w:rFonts w:ascii="Times New Roman" w:hAnsi="Times New Roman" w:cs="Times New Roman"/>
          <w:szCs w:val="21"/>
        </w:rPr>
        <w:t>”</w:t>
      </w:r>
      <w:r w:rsidRPr="00A4295F">
        <w:rPr>
          <w:rFonts w:ascii="Times New Roman" w:hAnsi="Times New Roman" w:cs="Times New Roman"/>
          <w:szCs w:val="21"/>
        </w:rPr>
        <w:t>和</w:t>
      </w:r>
      <w:r w:rsidRPr="00A4295F">
        <w:rPr>
          <w:rFonts w:ascii="Times New Roman" w:hAnsi="Times New Roman" w:cs="Times New Roman"/>
          <w:szCs w:val="21"/>
        </w:rPr>
        <w:t>“</w:t>
      </w:r>
      <w:r w:rsidRPr="00A4295F">
        <w:rPr>
          <w:rFonts w:ascii="Times New Roman" w:hAnsi="Times New Roman" w:cs="Times New Roman"/>
          <w:szCs w:val="21"/>
        </w:rPr>
        <w:t>清华大学恒隆房地产研究中心</w:t>
      </w:r>
      <w:r w:rsidRPr="00A4295F">
        <w:rPr>
          <w:rFonts w:ascii="Times New Roman" w:hAnsi="Times New Roman" w:cs="Times New Roman"/>
          <w:szCs w:val="21"/>
        </w:rPr>
        <w:t>”</w:t>
      </w:r>
      <w:r w:rsidRPr="00A4295F">
        <w:rPr>
          <w:rFonts w:ascii="Times New Roman" w:hAnsi="Times New Roman" w:cs="Times New Roman"/>
          <w:szCs w:val="21"/>
        </w:rPr>
        <w:t>联合编制的住房同质价格指数（</w:t>
      </w:r>
      <w:r w:rsidRPr="00A4295F">
        <w:rPr>
          <w:rFonts w:ascii="Times New Roman" w:hAnsi="Times New Roman" w:cs="Times New Roman"/>
          <w:szCs w:val="21"/>
        </w:rPr>
        <w:t>China Quality-Controlled Housing Price Index, CQCHPI</w:t>
      </w:r>
      <w:r w:rsidRPr="00A4295F">
        <w:rPr>
          <w:rFonts w:ascii="Times New Roman" w:hAnsi="Times New Roman" w:cs="Times New Roman"/>
          <w:szCs w:val="21"/>
        </w:rPr>
        <w:t>）。该指数利用特征价格模型（</w:t>
      </w:r>
      <w:r w:rsidRPr="00A4295F">
        <w:rPr>
          <w:rFonts w:ascii="Times New Roman" w:hAnsi="Times New Roman" w:cs="Times New Roman"/>
          <w:szCs w:val="21"/>
        </w:rPr>
        <w:t>Hedonic Model</w:t>
      </w:r>
      <w:r w:rsidRPr="00A4295F">
        <w:rPr>
          <w:rFonts w:ascii="Times New Roman" w:hAnsi="Times New Roman" w:cs="Times New Roman"/>
          <w:szCs w:val="21"/>
        </w:rPr>
        <w:t>）、特征价格方法与重复交易法相结合的混合模型（</w:t>
      </w:r>
      <w:r w:rsidRPr="00A4295F">
        <w:rPr>
          <w:rFonts w:ascii="Times New Roman" w:hAnsi="Times New Roman" w:cs="Times New Roman"/>
          <w:szCs w:val="21"/>
        </w:rPr>
        <w:t>Hedonic-Repeat-Sale Hybrid Model</w:t>
      </w:r>
      <w:r w:rsidRPr="00A4295F">
        <w:rPr>
          <w:rFonts w:ascii="Times New Roman" w:hAnsi="Times New Roman" w:cs="Times New Roman"/>
          <w:szCs w:val="21"/>
        </w:rPr>
        <w:t>，或称</w:t>
      </w:r>
      <w:r w:rsidRPr="00A4295F">
        <w:rPr>
          <w:rFonts w:ascii="Times New Roman" w:hAnsi="Times New Roman" w:cs="Times New Roman"/>
          <w:szCs w:val="21"/>
        </w:rPr>
        <w:t>“</w:t>
      </w:r>
      <w:r w:rsidRPr="00A4295F">
        <w:rPr>
          <w:rFonts w:ascii="Times New Roman" w:hAnsi="Times New Roman" w:cs="Times New Roman"/>
          <w:szCs w:val="21"/>
        </w:rPr>
        <w:t>类重复交易模型</w:t>
      </w:r>
      <w:r w:rsidRPr="00A4295F">
        <w:rPr>
          <w:rFonts w:ascii="Times New Roman" w:hAnsi="Times New Roman" w:cs="Times New Roman"/>
          <w:szCs w:val="21"/>
        </w:rPr>
        <w:t>”</w:t>
      </w:r>
      <w:r w:rsidRPr="00A4295F">
        <w:rPr>
          <w:rFonts w:ascii="Times New Roman" w:hAnsi="Times New Roman" w:cs="Times New Roman"/>
          <w:szCs w:val="21"/>
        </w:rPr>
        <w:t>）分别计算中国八个重点城市的新建商品住房和存量住房季度同质价格指数</w:t>
      </w:r>
      <w:r w:rsidRPr="00A4295F">
        <w:rPr>
          <w:rFonts w:ascii="Times New Roman" w:hAnsi="Times New Roman" w:cs="Times New Roman"/>
        </w:rPr>
        <w:t>，包含五个指数产品系列：新建商品住房中心城区同质价格指数、存量住房中心城区同质价格指数，以及三个细分指数（新建商品住房区位子市场指数、存量住房区位子市场指数和存量住房面积子市场子指数）。</w:t>
      </w:r>
    </w:p>
    <w:p w14:paraId="25AB709A"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数据来源</w:t>
      </w:r>
    </w:p>
    <w:p w14:paraId="3D0B9A0A" w14:textId="77777777" w:rsidR="008A2DEC" w:rsidRPr="00A4295F" w:rsidRDefault="008A2DEC" w:rsidP="008A2DEC">
      <w:pPr>
        <w:pStyle w:val="a3"/>
        <w:numPr>
          <w:ilvl w:val="0"/>
          <w:numId w:val="15"/>
        </w:numPr>
        <w:spacing w:line="276" w:lineRule="auto"/>
        <w:ind w:left="799" w:firstLineChars="0" w:hanging="357"/>
        <w:rPr>
          <w:rFonts w:ascii="Times New Roman" w:eastAsia="宋体" w:hAnsi="Times New Roman" w:cs="Times New Roman"/>
          <w:szCs w:val="21"/>
        </w:rPr>
      </w:pPr>
      <w:r w:rsidRPr="00A4295F">
        <w:rPr>
          <w:rFonts w:ascii="Times New Roman" w:eastAsia="宋体" w:hAnsi="Times New Roman" w:cs="Times New Roman"/>
          <w:szCs w:val="21"/>
        </w:rPr>
        <w:t>新建商品住房：各城市中心城区新建商品</w:t>
      </w:r>
      <w:proofErr w:type="gramStart"/>
      <w:r w:rsidRPr="00A4295F">
        <w:rPr>
          <w:rFonts w:ascii="Times New Roman" w:eastAsia="宋体" w:hAnsi="Times New Roman" w:cs="Times New Roman"/>
          <w:szCs w:val="21"/>
        </w:rPr>
        <w:t>住宅网签全</w:t>
      </w:r>
      <w:proofErr w:type="gramEnd"/>
      <w:r w:rsidRPr="00A4295F">
        <w:rPr>
          <w:rFonts w:ascii="Times New Roman" w:eastAsia="宋体" w:hAnsi="Times New Roman" w:cs="Times New Roman"/>
          <w:szCs w:val="21"/>
        </w:rPr>
        <w:t>样本价格数据（按月度和预售许可证号为样本分辨率）。</w:t>
      </w:r>
    </w:p>
    <w:p w14:paraId="01214029" w14:textId="77777777" w:rsidR="008A2DEC" w:rsidRPr="00A4295F" w:rsidRDefault="008A2DEC" w:rsidP="008A2DEC">
      <w:pPr>
        <w:pStyle w:val="a3"/>
        <w:numPr>
          <w:ilvl w:val="0"/>
          <w:numId w:val="15"/>
        </w:numPr>
        <w:spacing w:line="276" w:lineRule="auto"/>
        <w:ind w:left="799" w:firstLineChars="0" w:hanging="357"/>
        <w:rPr>
          <w:rFonts w:ascii="Times New Roman" w:eastAsia="宋体" w:hAnsi="Times New Roman" w:cs="Times New Roman"/>
          <w:szCs w:val="21"/>
        </w:rPr>
      </w:pPr>
      <w:r w:rsidRPr="00A4295F">
        <w:rPr>
          <w:rFonts w:ascii="Times New Roman" w:eastAsia="宋体" w:hAnsi="Times New Roman" w:cs="Times New Roman"/>
          <w:szCs w:val="21"/>
        </w:rPr>
        <w:t>存量住房：</w:t>
      </w:r>
      <w:proofErr w:type="gramStart"/>
      <w:r w:rsidRPr="00A4295F">
        <w:rPr>
          <w:rFonts w:ascii="Times New Roman" w:eastAsia="宋体" w:hAnsi="Times New Roman" w:cs="Times New Roman"/>
          <w:szCs w:val="21"/>
        </w:rPr>
        <w:t>世</w:t>
      </w:r>
      <w:proofErr w:type="gramEnd"/>
      <w:r w:rsidRPr="00A4295F">
        <w:rPr>
          <w:rFonts w:ascii="Times New Roman" w:eastAsia="宋体" w:hAnsi="Times New Roman" w:cs="Times New Roman"/>
          <w:szCs w:val="21"/>
        </w:rPr>
        <w:t>联地产提供的</w:t>
      </w:r>
      <w:proofErr w:type="gramStart"/>
      <w:r w:rsidRPr="00A4295F">
        <w:rPr>
          <w:rFonts w:ascii="Times New Roman" w:eastAsia="宋体" w:hAnsi="Times New Roman" w:cs="Times New Roman"/>
          <w:szCs w:val="21"/>
        </w:rPr>
        <w:t>包括链家地产</w:t>
      </w:r>
      <w:proofErr w:type="gramEnd"/>
      <w:r w:rsidRPr="00A4295F">
        <w:rPr>
          <w:rFonts w:ascii="Times New Roman" w:eastAsia="宋体" w:hAnsi="Times New Roman" w:cs="Times New Roman"/>
          <w:szCs w:val="21"/>
        </w:rPr>
        <w:t>、麦田、我爱我家等在内的</w:t>
      </w:r>
      <w:r w:rsidRPr="00A4295F">
        <w:rPr>
          <w:rFonts w:ascii="Times New Roman" w:eastAsia="宋体" w:hAnsi="Times New Roman" w:cs="Times New Roman"/>
          <w:szCs w:val="21"/>
        </w:rPr>
        <w:t>3</w:t>
      </w:r>
      <w:r w:rsidRPr="00A4295F">
        <w:rPr>
          <w:rFonts w:ascii="Times New Roman" w:eastAsia="宋体" w:hAnsi="Times New Roman" w:cs="Times New Roman"/>
          <w:szCs w:val="21"/>
        </w:rPr>
        <w:t>家房地产中介经纪公司的单套挂牌价格数据。</w:t>
      </w:r>
    </w:p>
    <w:p w14:paraId="73A72627"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指数覆盖城市</w:t>
      </w:r>
    </w:p>
    <w:p w14:paraId="6E6FAE63" w14:textId="77777777" w:rsidR="008A2DEC" w:rsidRPr="00A4295F" w:rsidRDefault="008A2DEC" w:rsidP="008A2DEC">
      <w:pPr>
        <w:autoSpaceDE w:val="0"/>
        <w:autoSpaceDN w:val="0"/>
        <w:adjustRightInd w:val="0"/>
        <w:spacing w:line="276" w:lineRule="auto"/>
        <w:ind w:firstLineChars="200" w:firstLine="420"/>
        <w:jc w:val="left"/>
        <w:rPr>
          <w:rFonts w:ascii="Times New Roman" w:hAnsi="Times New Roman" w:cs="Times New Roman"/>
          <w:szCs w:val="21"/>
        </w:rPr>
      </w:pPr>
      <w:r w:rsidRPr="00A4295F">
        <w:rPr>
          <w:rFonts w:ascii="Times New Roman" w:hAnsi="Times New Roman" w:cs="Times New Roman"/>
          <w:szCs w:val="21"/>
        </w:rPr>
        <w:t>全国八个典型城市：北京、上海、天津、深圳、成都、大连、武汉、西安。其中新建商品住房</w:t>
      </w:r>
      <w:proofErr w:type="gramStart"/>
      <w:r w:rsidRPr="00A4295F">
        <w:rPr>
          <w:rFonts w:ascii="Times New Roman" w:hAnsi="Times New Roman" w:cs="Times New Roman"/>
          <w:szCs w:val="21"/>
        </w:rPr>
        <w:t>仅报告</w:t>
      </w:r>
      <w:proofErr w:type="gramEnd"/>
      <w:r w:rsidRPr="00A4295F">
        <w:rPr>
          <w:rFonts w:ascii="Times New Roman" w:hAnsi="Times New Roman" w:cs="Times New Roman"/>
          <w:szCs w:val="21"/>
        </w:rPr>
        <w:t>中心城区指数（关于中心城区的定义请参见《技术白皮书》），各城市中心城区覆盖区县汇总如下。将八个城市的中心城区指数，利用各城市新建商品住宅交易面积总量作为权重，加权获得八个城市总体指数。</w:t>
      </w:r>
    </w:p>
    <w:tbl>
      <w:tblPr>
        <w:tblW w:w="8414" w:type="dxa"/>
        <w:tblLook w:val="04A0" w:firstRow="1" w:lastRow="0" w:firstColumn="1" w:lastColumn="0" w:noHBand="0" w:noVBand="1"/>
      </w:tblPr>
      <w:tblGrid>
        <w:gridCol w:w="1280"/>
        <w:gridCol w:w="7134"/>
      </w:tblGrid>
      <w:tr w:rsidR="008A2DEC" w:rsidRPr="00A4295F" w14:paraId="03E6CC30" w14:textId="77777777" w:rsidTr="00ED233E">
        <w:trPr>
          <w:trHeight w:val="240"/>
        </w:trPr>
        <w:tc>
          <w:tcPr>
            <w:tcW w:w="1280" w:type="dxa"/>
            <w:tcBorders>
              <w:top w:val="single" w:sz="12" w:space="0" w:color="auto"/>
              <w:left w:val="nil"/>
              <w:bottom w:val="single" w:sz="12" w:space="0" w:color="auto"/>
              <w:right w:val="nil"/>
            </w:tcBorders>
            <w:shd w:val="clear" w:color="auto" w:fill="auto"/>
            <w:noWrap/>
            <w:vAlign w:val="center"/>
            <w:hideMark/>
          </w:tcPr>
          <w:p w14:paraId="4D81F9E2" w14:textId="77777777" w:rsidR="008A2DEC" w:rsidRPr="00A4295F" w:rsidRDefault="008A2DEC" w:rsidP="00ED233E">
            <w:pPr>
              <w:widowControl/>
              <w:spacing w:before="120" w:afterLines="50" w:after="156"/>
              <w:jc w:val="center"/>
              <w:rPr>
                <w:rFonts w:ascii="Times New Roman" w:hAnsi="Times New Roman" w:cs="Times New Roman"/>
                <w:b/>
                <w:bCs/>
                <w:kern w:val="0"/>
                <w:szCs w:val="21"/>
              </w:rPr>
            </w:pPr>
            <w:r w:rsidRPr="00A4295F">
              <w:rPr>
                <w:rFonts w:ascii="Times New Roman" w:hAnsi="Times New Roman" w:cs="Times New Roman"/>
                <w:b/>
                <w:bCs/>
                <w:kern w:val="0"/>
                <w:szCs w:val="21"/>
              </w:rPr>
              <w:t>城市名称</w:t>
            </w:r>
          </w:p>
        </w:tc>
        <w:tc>
          <w:tcPr>
            <w:tcW w:w="7134" w:type="dxa"/>
            <w:tcBorders>
              <w:top w:val="single" w:sz="12" w:space="0" w:color="auto"/>
              <w:left w:val="nil"/>
              <w:bottom w:val="single" w:sz="12" w:space="0" w:color="auto"/>
              <w:right w:val="nil"/>
            </w:tcBorders>
            <w:shd w:val="clear" w:color="auto" w:fill="auto"/>
            <w:noWrap/>
            <w:vAlign w:val="center"/>
            <w:hideMark/>
          </w:tcPr>
          <w:p w14:paraId="0E5C3EED" w14:textId="77777777" w:rsidR="008A2DEC" w:rsidRPr="00A4295F" w:rsidRDefault="008A2DEC" w:rsidP="00ED233E">
            <w:pPr>
              <w:widowControl/>
              <w:spacing w:before="120" w:afterLines="50" w:after="156"/>
              <w:jc w:val="center"/>
              <w:rPr>
                <w:rFonts w:ascii="Times New Roman" w:hAnsi="Times New Roman" w:cs="Times New Roman"/>
                <w:b/>
                <w:bCs/>
                <w:kern w:val="0"/>
                <w:szCs w:val="21"/>
              </w:rPr>
            </w:pPr>
            <w:r w:rsidRPr="00A4295F">
              <w:rPr>
                <w:rFonts w:ascii="Times New Roman" w:hAnsi="Times New Roman" w:cs="Times New Roman"/>
                <w:b/>
                <w:bCs/>
                <w:kern w:val="0"/>
                <w:szCs w:val="21"/>
              </w:rPr>
              <w:t>中心城区范围</w:t>
            </w:r>
          </w:p>
        </w:tc>
      </w:tr>
      <w:tr w:rsidR="008A2DEC" w:rsidRPr="00A4295F" w14:paraId="5513DF02" w14:textId="77777777" w:rsidTr="00ED233E">
        <w:trPr>
          <w:trHeight w:val="255"/>
        </w:trPr>
        <w:tc>
          <w:tcPr>
            <w:tcW w:w="1280" w:type="dxa"/>
            <w:tcBorders>
              <w:top w:val="single" w:sz="12" w:space="0" w:color="auto"/>
              <w:left w:val="nil"/>
              <w:bottom w:val="single" w:sz="4" w:space="0" w:color="auto"/>
              <w:right w:val="nil"/>
            </w:tcBorders>
            <w:shd w:val="clear" w:color="auto" w:fill="auto"/>
            <w:noWrap/>
            <w:vAlign w:val="center"/>
            <w:hideMark/>
          </w:tcPr>
          <w:p w14:paraId="483408DB"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北京</w:t>
            </w:r>
          </w:p>
        </w:tc>
        <w:tc>
          <w:tcPr>
            <w:tcW w:w="7134" w:type="dxa"/>
            <w:tcBorders>
              <w:top w:val="single" w:sz="12" w:space="0" w:color="auto"/>
              <w:left w:val="nil"/>
              <w:bottom w:val="single" w:sz="4" w:space="0" w:color="auto"/>
              <w:right w:val="nil"/>
            </w:tcBorders>
            <w:shd w:val="clear" w:color="auto" w:fill="auto"/>
            <w:noWrap/>
            <w:vAlign w:val="center"/>
          </w:tcPr>
          <w:p w14:paraId="0F4494F9"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ab/>
            </w:r>
            <w:r w:rsidRPr="00A4295F">
              <w:rPr>
                <w:rFonts w:ascii="Times New Roman" w:hAnsi="Times New Roman" w:cs="Times New Roman"/>
                <w:kern w:val="0"/>
                <w:szCs w:val="21"/>
              </w:rPr>
              <w:t>内城</w:t>
            </w:r>
            <w:r w:rsidRPr="00A4295F">
              <w:rPr>
                <w:rFonts w:ascii="Times New Roman" w:hAnsi="Times New Roman" w:cs="Times New Roman"/>
                <w:kern w:val="0"/>
                <w:szCs w:val="21"/>
              </w:rPr>
              <w:t>6</w:t>
            </w:r>
            <w:r w:rsidRPr="00A4295F">
              <w:rPr>
                <w:rFonts w:ascii="Times New Roman" w:hAnsi="Times New Roman" w:cs="Times New Roman"/>
                <w:kern w:val="0"/>
                <w:szCs w:val="21"/>
              </w:rPr>
              <w:t>区（西城区、东城区、海淀区、朝阳区、丰台区、石景山区）</w:t>
            </w:r>
          </w:p>
        </w:tc>
      </w:tr>
      <w:tr w:rsidR="008A2DEC" w:rsidRPr="00A4295F" w14:paraId="699059CB" w14:textId="77777777" w:rsidTr="00ED233E">
        <w:trPr>
          <w:trHeight w:val="255"/>
        </w:trPr>
        <w:tc>
          <w:tcPr>
            <w:tcW w:w="1280" w:type="dxa"/>
            <w:tcBorders>
              <w:top w:val="single" w:sz="4" w:space="0" w:color="auto"/>
              <w:left w:val="nil"/>
              <w:bottom w:val="single" w:sz="4" w:space="0" w:color="auto"/>
              <w:right w:val="nil"/>
            </w:tcBorders>
            <w:shd w:val="clear" w:color="auto" w:fill="auto"/>
            <w:noWrap/>
            <w:vAlign w:val="center"/>
            <w:hideMark/>
          </w:tcPr>
          <w:p w14:paraId="765F45A9"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上海</w:t>
            </w:r>
          </w:p>
        </w:tc>
        <w:tc>
          <w:tcPr>
            <w:tcW w:w="7134" w:type="dxa"/>
            <w:tcBorders>
              <w:top w:val="single" w:sz="4" w:space="0" w:color="auto"/>
              <w:left w:val="nil"/>
              <w:bottom w:val="single" w:sz="4" w:space="0" w:color="auto"/>
              <w:right w:val="nil"/>
            </w:tcBorders>
            <w:shd w:val="clear" w:color="auto" w:fill="auto"/>
            <w:noWrap/>
            <w:vAlign w:val="center"/>
          </w:tcPr>
          <w:p w14:paraId="400060DA"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包含外环以内</w:t>
            </w:r>
            <w:r w:rsidRPr="00A4295F">
              <w:rPr>
                <w:rFonts w:ascii="Times New Roman" w:hAnsi="Times New Roman" w:cs="Times New Roman"/>
                <w:kern w:val="0"/>
                <w:szCs w:val="21"/>
              </w:rPr>
              <w:t>9</w:t>
            </w:r>
            <w:r w:rsidRPr="00A4295F">
              <w:rPr>
                <w:rFonts w:ascii="Times New Roman" w:hAnsi="Times New Roman" w:cs="Times New Roman"/>
                <w:kern w:val="0"/>
                <w:szCs w:val="21"/>
              </w:rPr>
              <w:t>区（黄浦区、卢湾区、徐汇区、长宁区、静安区、普陀区、闸北区、虹口区、杨浦区）以及浦东新区在外环以内的部分</w:t>
            </w:r>
          </w:p>
        </w:tc>
      </w:tr>
      <w:tr w:rsidR="008A2DEC" w:rsidRPr="00A4295F" w14:paraId="78A23E5C" w14:textId="77777777" w:rsidTr="00ED233E">
        <w:trPr>
          <w:trHeight w:val="255"/>
        </w:trPr>
        <w:tc>
          <w:tcPr>
            <w:tcW w:w="1280" w:type="dxa"/>
            <w:tcBorders>
              <w:top w:val="single" w:sz="4" w:space="0" w:color="auto"/>
              <w:left w:val="nil"/>
              <w:bottom w:val="single" w:sz="4" w:space="0" w:color="auto"/>
              <w:right w:val="nil"/>
            </w:tcBorders>
            <w:shd w:val="clear" w:color="auto" w:fill="auto"/>
            <w:noWrap/>
            <w:vAlign w:val="center"/>
            <w:hideMark/>
          </w:tcPr>
          <w:p w14:paraId="61D1AF57"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天津</w:t>
            </w:r>
          </w:p>
        </w:tc>
        <w:tc>
          <w:tcPr>
            <w:tcW w:w="7134" w:type="dxa"/>
            <w:tcBorders>
              <w:top w:val="single" w:sz="4" w:space="0" w:color="auto"/>
              <w:left w:val="nil"/>
              <w:bottom w:val="single" w:sz="4" w:space="0" w:color="auto"/>
              <w:right w:val="nil"/>
            </w:tcBorders>
            <w:shd w:val="clear" w:color="auto" w:fill="auto"/>
            <w:noWrap/>
            <w:vAlign w:val="center"/>
          </w:tcPr>
          <w:p w14:paraId="44407A57"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包含内城</w:t>
            </w:r>
            <w:r w:rsidRPr="00A4295F">
              <w:rPr>
                <w:rFonts w:ascii="Times New Roman" w:hAnsi="Times New Roman" w:cs="Times New Roman"/>
                <w:kern w:val="0"/>
                <w:szCs w:val="21"/>
              </w:rPr>
              <w:t>6</w:t>
            </w:r>
            <w:r w:rsidRPr="00A4295F">
              <w:rPr>
                <w:rFonts w:ascii="Times New Roman" w:hAnsi="Times New Roman" w:cs="Times New Roman"/>
                <w:kern w:val="0"/>
                <w:szCs w:val="21"/>
              </w:rPr>
              <w:t>区（和平区、河西区、南开区、河东区、河北区、红桥区）以及环城</w:t>
            </w:r>
            <w:r w:rsidRPr="00A4295F">
              <w:rPr>
                <w:rFonts w:ascii="Times New Roman" w:hAnsi="Times New Roman" w:cs="Times New Roman"/>
                <w:kern w:val="0"/>
                <w:szCs w:val="21"/>
              </w:rPr>
              <w:t>4</w:t>
            </w:r>
            <w:r w:rsidRPr="00A4295F">
              <w:rPr>
                <w:rFonts w:ascii="Times New Roman" w:hAnsi="Times New Roman" w:cs="Times New Roman"/>
                <w:kern w:val="0"/>
                <w:szCs w:val="21"/>
              </w:rPr>
              <w:t>区（北辰区、东丽区、津南区、西青区）在外环以内的部分</w:t>
            </w:r>
          </w:p>
        </w:tc>
      </w:tr>
      <w:tr w:rsidR="008A2DEC" w:rsidRPr="00A4295F" w14:paraId="588B7ED4" w14:textId="77777777" w:rsidTr="00ED233E">
        <w:trPr>
          <w:trHeight w:val="255"/>
        </w:trPr>
        <w:tc>
          <w:tcPr>
            <w:tcW w:w="1280" w:type="dxa"/>
            <w:tcBorders>
              <w:top w:val="single" w:sz="4" w:space="0" w:color="auto"/>
              <w:left w:val="nil"/>
              <w:bottom w:val="single" w:sz="4" w:space="0" w:color="auto"/>
              <w:right w:val="nil"/>
            </w:tcBorders>
            <w:shd w:val="clear" w:color="auto" w:fill="auto"/>
            <w:noWrap/>
            <w:vAlign w:val="center"/>
            <w:hideMark/>
          </w:tcPr>
          <w:p w14:paraId="033F38B3"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lastRenderedPageBreak/>
              <w:t>深圳</w:t>
            </w:r>
          </w:p>
        </w:tc>
        <w:tc>
          <w:tcPr>
            <w:tcW w:w="7134" w:type="dxa"/>
            <w:tcBorders>
              <w:top w:val="single" w:sz="4" w:space="0" w:color="auto"/>
              <w:left w:val="nil"/>
              <w:bottom w:val="single" w:sz="4" w:space="0" w:color="auto"/>
              <w:right w:val="nil"/>
            </w:tcBorders>
            <w:shd w:val="clear" w:color="auto" w:fill="auto"/>
            <w:noWrap/>
            <w:vAlign w:val="center"/>
          </w:tcPr>
          <w:p w14:paraId="2B6EE672"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包含关内</w:t>
            </w:r>
            <w:r w:rsidRPr="00A4295F">
              <w:rPr>
                <w:rFonts w:ascii="Times New Roman" w:hAnsi="Times New Roman" w:cs="Times New Roman"/>
                <w:kern w:val="0"/>
                <w:szCs w:val="21"/>
              </w:rPr>
              <w:t>4</w:t>
            </w:r>
            <w:r w:rsidRPr="00A4295F">
              <w:rPr>
                <w:rFonts w:ascii="Times New Roman" w:hAnsi="Times New Roman" w:cs="Times New Roman"/>
                <w:kern w:val="0"/>
                <w:szCs w:val="21"/>
              </w:rPr>
              <w:t>区（福田区、罗湖区、南山区、盐田区）以及关外</w:t>
            </w:r>
            <w:r w:rsidRPr="00A4295F">
              <w:rPr>
                <w:rFonts w:ascii="Times New Roman" w:hAnsi="Times New Roman" w:cs="Times New Roman"/>
                <w:kern w:val="0"/>
                <w:szCs w:val="21"/>
              </w:rPr>
              <w:t>2</w:t>
            </w:r>
            <w:r w:rsidRPr="00A4295F">
              <w:rPr>
                <w:rFonts w:ascii="Times New Roman" w:hAnsi="Times New Roman" w:cs="Times New Roman"/>
                <w:kern w:val="0"/>
                <w:szCs w:val="21"/>
              </w:rPr>
              <w:t>区（宝安区、龙岗区）</w:t>
            </w:r>
          </w:p>
        </w:tc>
      </w:tr>
      <w:tr w:rsidR="008A2DEC" w:rsidRPr="00A4295F" w14:paraId="570806A3" w14:textId="77777777" w:rsidTr="00ED233E">
        <w:trPr>
          <w:trHeight w:val="255"/>
        </w:trPr>
        <w:tc>
          <w:tcPr>
            <w:tcW w:w="1280" w:type="dxa"/>
            <w:tcBorders>
              <w:top w:val="single" w:sz="4" w:space="0" w:color="auto"/>
              <w:left w:val="nil"/>
              <w:bottom w:val="single" w:sz="4" w:space="0" w:color="auto"/>
              <w:right w:val="nil"/>
            </w:tcBorders>
            <w:shd w:val="clear" w:color="auto" w:fill="auto"/>
            <w:noWrap/>
            <w:vAlign w:val="center"/>
            <w:hideMark/>
          </w:tcPr>
          <w:p w14:paraId="7A8D6C92"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成都</w:t>
            </w:r>
          </w:p>
        </w:tc>
        <w:tc>
          <w:tcPr>
            <w:tcW w:w="7134" w:type="dxa"/>
            <w:tcBorders>
              <w:top w:val="single" w:sz="4" w:space="0" w:color="auto"/>
              <w:left w:val="nil"/>
              <w:bottom w:val="single" w:sz="4" w:space="0" w:color="auto"/>
              <w:right w:val="nil"/>
            </w:tcBorders>
            <w:shd w:val="clear" w:color="auto" w:fill="auto"/>
            <w:noWrap/>
            <w:vAlign w:val="center"/>
          </w:tcPr>
          <w:p w14:paraId="1E8B09EA"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包含内城</w:t>
            </w:r>
            <w:r w:rsidRPr="00A4295F">
              <w:rPr>
                <w:rFonts w:ascii="Times New Roman" w:hAnsi="Times New Roman" w:cs="Times New Roman"/>
                <w:kern w:val="0"/>
                <w:szCs w:val="21"/>
              </w:rPr>
              <w:t>5</w:t>
            </w:r>
            <w:r w:rsidRPr="00A4295F">
              <w:rPr>
                <w:rFonts w:ascii="Times New Roman" w:hAnsi="Times New Roman" w:cs="Times New Roman"/>
                <w:kern w:val="0"/>
                <w:szCs w:val="21"/>
              </w:rPr>
              <w:t>区（成华区、金牛区、青羊区、武侯区、锦江区）和周边</w:t>
            </w:r>
            <w:r w:rsidRPr="00A4295F">
              <w:rPr>
                <w:rFonts w:ascii="Times New Roman" w:hAnsi="Times New Roman" w:cs="Times New Roman"/>
                <w:kern w:val="0"/>
                <w:szCs w:val="21"/>
              </w:rPr>
              <w:t>3</w:t>
            </w:r>
            <w:r w:rsidRPr="00A4295F">
              <w:rPr>
                <w:rFonts w:ascii="Times New Roman" w:hAnsi="Times New Roman" w:cs="Times New Roman"/>
                <w:kern w:val="0"/>
                <w:szCs w:val="21"/>
              </w:rPr>
              <w:t>区</w:t>
            </w:r>
            <w:r w:rsidRPr="00A4295F">
              <w:rPr>
                <w:rFonts w:ascii="Times New Roman" w:hAnsi="Times New Roman" w:cs="Times New Roman"/>
                <w:kern w:val="0"/>
                <w:szCs w:val="21"/>
              </w:rPr>
              <w:t>1</w:t>
            </w:r>
            <w:r w:rsidRPr="00A4295F">
              <w:rPr>
                <w:rFonts w:ascii="Times New Roman" w:hAnsi="Times New Roman" w:cs="Times New Roman"/>
                <w:kern w:val="0"/>
                <w:szCs w:val="21"/>
              </w:rPr>
              <w:t>县（龙泉</w:t>
            </w:r>
            <w:proofErr w:type="gramStart"/>
            <w:r w:rsidRPr="00A4295F">
              <w:rPr>
                <w:rFonts w:ascii="Times New Roman" w:hAnsi="Times New Roman" w:cs="Times New Roman"/>
                <w:kern w:val="0"/>
                <w:szCs w:val="21"/>
              </w:rPr>
              <w:t>驿</w:t>
            </w:r>
            <w:proofErr w:type="gramEnd"/>
            <w:r w:rsidRPr="00A4295F">
              <w:rPr>
                <w:rFonts w:ascii="Times New Roman" w:hAnsi="Times New Roman" w:cs="Times New Roman"/>
                <w:kern w:val="0"/>
                <w:szCs w:val="21"/>
              </w:rPr>
              <w:t>区、高新区、高新西区、郫县）</w:t>
            </w:r>
          </w:p>
        </w:tc>
      </w:tr>
      <w:tr w:rsidR="008A2DEC" w:rsidRPr="00A4295F" w14:paraId="749E6350" w14:textId="77777777" w:rsidTr="00ED233E">
        <w:trPr>
          <w:trHeight w:val="255"/>
        </w:trPr>
        <w:tc>
          <w:tcPr>
            <w:tcW w:w="1280" w:type="dxa"/>
            <w:tcBorders>
              <w:top w:val="single" w:sz="4" w:space="0" w:color="auto"/>
              <w:left w:val="nil"/>
              <w:bottom w:val="single" w:sz="4" w:space="0" w:color="auto"/>
              <w:right w:val="nil"/>
            </w:tcBorders>
            <w:shd w:val="clear" w:color="auto" w:fill="auto"/>
            <w:noWrap/>
            <w:vAlign w:val="center"/>
            <w:hideMark/>
          </w:tcPr>
          <w:p w14:paraId="69F370A2"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大连</w:t>
            </w:r>
          </w:p>
        </w:tc>
        <w:tc>
          <w:tcPr>
            <w:tcW w:w="7134" w:type="dxa"/>
            <w:tcBorders>
              <w:top w:val="single" w:sz="4" w:space="0" w:color="auto"/>
              <w:left w:val="nil"/>
              <w:bottom w:val="single" w:sz="4" w:space="0" w:color="auto"/>
              <w:right w:val="nil"/>
            </w:tcBorders>
            <w:shd w:val="clear" w:color="auto" w:fill="auto"/>
            <w:noWrap/>
            <w:vAlign w:val="center"/>
          </w:tcPr>
          <w:p w14:paraId="3B34D363"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包含旧城</w:t>
            </w:r>
            <w:r w:rsidRPr="00A4295F">
              <w:rPr>
                <w:rFonts w:ascii="Times New Roman" w:hAnsi="Times New Roman" w:cs="Times New Roman"/>
                <w:kern w:val="0"/>
                <w:szCs w:val="21"/>
              </w:rPr>
              <w:t>4</w:t>
            </w:r>
            <w:r w:rsidRPr="00A4295F">
              <w:rPr>
                <w:rFonts w:ascii="Times New Roman" w:hAnsi="Times New Roman" w:cs="Times New Roman"/>
                <w:kern w:val="0"/>
                <w:szCs w:val="21"/>
              </w:rPr>
              <w:t>区（西岗区、中山区、沙河口区、甘井子区）和旅顺口区</w:t>
            </w:r>
          </w:p>
        </w:tc>
      </w:tr>
      <w:tr w:rsidR="008A2DEC" w:rsidRPr="00A4295F" w14:paraId="2BAB0F6F" w14:textId="77777777" w:rsidTr="00ED233E">
        <w:trPr>
          <w:trHeight w:val="255"/>
        </w:trPr>
        <w:tc>
          <w:tcPr>
            <w:tcW w:w="1280" w:type="dxa"/>
            <w:tcBorders>
              <w:top w:val="single" w:sz="4" w:space="0" w:color="auto"/>
              <w:left w:val="nil"/>
              <w:bottom w:val="single" w:sz="4" w:space="0" w:color="auto"/>
              <w:right w:val="nil"/>
            </w:tcBorders>
            <w:shd w:val="clear" w:color="auto" w:fill="auto"/>
            <w:noWrap/>
            <w:vAlign w:val="center"/>
            <w:hideMark/>
          </w:tcPr>
          <w:p w14:paraId="7B54F8E8"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武汉</w:t>
            </w:r>
          </w:p>
        </w:tc>
        <w:tc>
          <w:tcPr>
            <w:tcW w:w="7134" w:type="dxa"/>
            <w:tcBorders>
              <w:top w:val="single" w:sz="4" w:space="0" w:color="auto"/>
              <w:left w:val="nil"/>
              <w:bottom w:val="single" w:sz="4" w:space="0" w:color="auto"/>
              <w:right w:val="nil"/>
            </w:tcBorders>
            <w:shd w:val="clear" w:color="auto" w:fill="auto"/>
            <w:noWrap/>
            <w:vAlign w:val="center"/>
          </w:tcPr>
          <w:p w14:paraId="05DDDE70"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包含中环以内</w:t>
            </w:r>
            <w:r w:rsidRPr="00A4295F">
              <w:rPr>
                <w:rFonts w:ascii="Times New Roman" w:hAnsi="Times New Roman" w:cs="Times New Roman"/>
                <w:kern w:val="0"/>
                <w:szCs w:val="21"/>
              </w:rPr>
              <w:t>7</w:t>
            </w:r>
            <w:r w:rsidRPr="00A4295F">
              <w:rPr>
                <w:rFonts w:ascii="Times New Roman" w:hAnsi="Times New Roman" w:cs="Times New Roman"/>
                <w:kern w:val="0"/>
                <w:szCs w:val="21"/>
              </w:rPr>
              <w:t>个中心区（江岸区、江汉区、硚口区、汉阳区、武昌区、青山区、洪山区）以及</w:t>
            </w:r>
            <w:r w:rsidRPr="00A4295F">
              <w:rPr>
                <w:rFonts w:ascii="Times New Roman" w:hAnsi="Times New Roman" w:cs="Times New Roman"/>
                <w:kern w:val="0"/>
                <w:szCs w:val="21"/>
              </w:rPr>
              <w:t>3</w:t>
            </w:r>
            <w:r w:rsidRPr="00A4295F">
              <w:rPr>
                <w:rFonts w:ascii="Times New Roman" w:hAnsi="Times New Roman" w:cs="Times New Roman"/>
                <w:kern w:val="0"/>
                <w:szCs w:val="21"/>
              </w:rPr>
              <w:t>个新城区（东西湖区、江夏区、</w:t>
            </w:r>
            <w:proofErr w:type="gramStart"/>
            <w:r w:rsidRPr="00A4295F">
              <w:rPr>
                <w:rFonts w:ascii="Times New Roman" w:hAnsi="Times New Roman" w:cs="Times New Roman"/>
                <w:kern w:val="0"/>
                <w:szCs w:val="21"/>
              </w:rPr>
              <w:t>蔡甸</w:t>
            </w:r>
            <w:proofErr w:type="gramEnd"/>
            <w:r w:rsidRPr="00A4295F">
              <w:rPr>
                <w:rFonts w:ascii="Times New Roman" w:hAnsi="Times New Roman" w:cs="Times New Roman"/>
                <w:kern w:val="0"/>
                <w:szCs w:val="21"/>
              </w:rPr>
              <w:t>区）位于中环以内的部分</w:t>
            </w:r>
          </w:p>
        </w:tc>
      </w:tr>
      <w:tr w:rsidR="008A2DEC" w:rsidRPr="00A4295F" w14:paraId="4B4D63BA" w14:textId="77777777" w:rsidTr="00ED233E">
        <w:trPr>
          <w:trHeight w:val="255"/>
        </w:trPr>
        <w:tc>
          <w:tcPr>
            <w:tcW w:w="1280" w:type="dxa"/>
            <w:tcBorders>
              <w:top w:val="single" w:sz="4" w:space="0" w:color="auto"/>
              <w:left w:val="nil"/>
              <w:bottom w:val="single" w:sz="12" w:space="0" w:color="auto"/>
              <w:right w:val="nil"/>
            </w:tcBorders>
            <w:shd w:val="clear" w:color="auto" w:fill="auto"/>
            <w:noWrap/>
            <w:vAlign w:val="center"/>
            <w:hideMark/>
          </w:tcPr>
          <w:p w14:paraId="5C7BD742" w14:textId="77777777" w:rsidR="008A2DEC" w:rsidRPr="00A4295F" w:rsidRDefault="008A2DEC" w:rsidP="00ED233E">
            <w:pPr>
              <w:widowControl/>
              <w:spacing w:before="120" w:afterLines="50" w:after="156"/>
              <w:jc w:val="center"/>
              <w:rPr>
                <w:rFonts w:ascii="Times New Roman" w:hAnsi="Times New Roman" w:cs="Times New Roman"/>
                <w:b/>
                <w:kern w:val="0"/>
                <w:szCs w:val="21"/>
              </w:rPr>
            </w:pPr>
            <w:r w:rsidRPr="00A4295F">
              <w:rPr>
                <w:rFonts w:ascii="Times New Roman" w:hAnsi="Times New Roman" w:cs="Times New Roman"/>
                <w:b/>
                <w:kern w:val="0"/>
                <w:szCs w:val="21"/>
              </w:rPr>
              <w:t>西安</w:t>
            </w:r>
          </w:p>
        </w:tc>
        <w:tc>
          <w:tcPr>
            <w:tcW w:w="7134" w:type="dxa"/>
            <w:tcBorders>
              <w:top w:val="single" w:sz="4" w:space="0" w:color="auto"/>
              <w:left w:val="nil"/>
              <w:bottom w:val="single" w:sz="12" w:space="0" w:color="auto"/>
              <w:right w:val="nil"/>
            </w:tcBorders>
            <w:shd w:val="clear" w:color="auto" w:fill="auto"/>
            <w:noWrap/>
            <w:vAlign w:val="center"/>
          </w:tcPr>
          <w:p w14:paraId="15FDF930" w14:textId="77777777" w:rsidR="008A2DEC" w:rsidRPr="00A4295F" w:rsidRDefault="008A2DEC" w:rsidP="00ED233E">
            <w:pPr>
              <w:widowControl/>
              <w:spacing w:before="120" w:afterLines="50" w:after="156"/>
              <w:ind w:left="420" w:hangingChars="200" w:hanging="420"/>
              <w:rPr>
                <w:rFonts w:ascii="Times New Roman" w:hAnsi="Times New Roman" w:cs="Times New Roman"/>
                <w:kern w:val="0"/>
                <w:szCs w:val="21"/>
              </w:rPr>
            </w:pPr>
            <w:r w:rsidRPr="00A4295F">
              <w:rPr>
                <w:rFonts w:ascii="Times New Roman" w:hAnsi="Times New Roman" w:cs="Times New Roman"/>
                <w:kern w:val="0"/>
                <w:szCs w:val="21"/>
              </w:rPr>
              <w:t>包含内城</w:t>
            </w:r>
            <w:r w:rsidRPr="00A4295F">
              <w:rPr>
                <w:rFonts w:ascii="Times New Roman" w:hAnsi="Times New Roman" w:cs="Times New Roman"/>
                <w:kern w:val="0"/>
                <w:szCs w:val="21"/>
              </w:rPr>
              <w:t>5</w:t>
            </w:r>
            <w:r w:rsidRPr="00A4295F">
              <w:rPr>
                <w:rFonts w:ascii="Times New Roman" w:hAnsi="Times New Roman" w:cs="Times New Roman"/>
                <w:kern w:val="0"/>
                <w:szCs w:val="21"/>
              </w:rPr>
              <w:t>区（城内、城东区、城南区、城西区、城北区）以及高新区和长安区</w:t>
            </w:r>
          </w:p>
        </w:tc>
      </w:tr>
    </w:tbl>
    <w:p w14:paraId="72F7C6BC"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基期时间</w:t>
      </w:r>
    </w:p>
    <w:p w14:paraId="26901747" w14:textId="77777777" w:rsidR="008A2DEC" w:rsidRPr="00A4295F" w:rsidRDefault="008A2DEC" w:rsidP="008A2DEC">
      <w:pPr>
        <w:pStyle w:val="a3"/>
        <w:numPr>
          <w:ilvl w:val="0"/>
          <w:numId w:val="16"/>
        </w:numPr>
        <w:spacing w:line="276" w:lineRule="auto"/>
        <w:ind w:firstLineChars="0"/>
        <w:rPr>
          <w:rFonts w:ascii="Times New Roman" w:eastAsia="宋体" w:hAnsi="Times New Roman" w:cs="Times New Roman"/>
          <w:szCs w:val="21"/>
        </w:rPr>
      </w:pPr>
      <w:r w:rsidRPr="00A4295F">
        <w:rPr>
          <w:rFonts w:ascii="Times New Roman" w:eastAsia="宋体" w:hAnsi="Times New Roman" w:cs="Times New Roman"/>
          <w:szCs w:val="21"/>
        </w:rPr>
        <w:t>新建商品住房同质价格指数以</w:t>
      </w:r>
      <w:r w:rsidRPr="00A4295F">
        <w:rPr>
          <w:rFonts w:ascii="Times New Roman" w:eastAsia="宋体" w:hAnsi="Times New Roman" w:cs="Times New Roman"/>
          <w:szCs w:val="21"/>
        </w:rPr>
        <w:t>2006</w:t>
      </w:r>
      <w:r w:rsidRPr="00A4295F">
        <w:rPr>
          <w:rFonts w:ascii="Times New Roman" w:eastAsia="宋体" w:hAnsi="Times New Roman" w:cs="Times New Roman"/>
          <w:szCs w:val="21"/>
        </w:rPr>
        <w:t>年第一季度为基期（</w:t>
      </w:r>
      <w:proofErr w:type="gramStart"/>
      <w:r w:rsidRPr="00A4295F">
        <w:rPr>
          <w:rFonts w:ascii="Times New Roman" w:eastAsia="宋体" w:hAnsi="Times New Roman" w:cs="Times New Roman"/>
          <w:szCs w:val="21"/>
        </w:rPr>
        <w:t>定基比指数</w:t>
      </w:r>
      <w:proofErr w:type="gramEnd"/>
      <w:r w:rsidRPr="00A4295F">
        <w:rPr>
          <w:rFonts w:ascii="Times New Roman" w:eastAsia="宋体" w:hAnsi="Times New Roman" w:cs="Times New Roman"/>
          <w:szCs w:val="21"/>
        </w:rPr>
        <w:t>为</w:t>
      </w:r>
      <w:r w:rsidRPr="00A4295F">
        <w:rPr>
          <w:rFonts w:ascii="Times New Roman" w:eastAsia="宋体" w:hAnsi="Times New Roman" w:cs="Times New Roman"/>
          <w:szCs w:val="21"/>
        </w:rPr>
        <w:t>100</w:t>
      </w:r>
      <w:r w:rsidRPr="00A4295F">
        <w:rPr>
          <w:rFonts w:ascii="Times New Roman" w:eastAsia="宋体" w:hAnsi="Times New Roman" w:cs="Times New Roman"/>
          <w:szCs w:val="21"/>
        </w:rPr>
        <w:t>）。</w:t>
      </w:r>
    </w:p>
    <w:p w14:paraId="00D9D7BD" w14:textId="77777777" w:rsidR="008A2DEC" w:rsidRPr="00A4295F" w:rsidRDefault="008A2DEC" w:rsidP="008A2DEC">
      <w:pPr>
        <w:pStyle w:val="a3"/>
        <w:numPr>
          <w:ilvl w:val="0"/>
          <w:numId w:val="16"/>
        </w:numPr>
        <w:spacing w:line="276" w:lineRule="auto"/>
        <w:ind w:left="799" w:firstLineChars="0" w:hanging="357"/>
        <w:rPr>
          <w:rFonts w:ascii="Times New Roman" w:eastAsia="宋体" w:hAnsi="Times New Roman" w:cs="Times New Roman"/>
          <w:szCs w:val="21"/>
        </w:rPr>
      </w:pPr>
      <w:r w:rsidRPr="00A4295F">
        <w:rPr>
          <w:rFonts w:ascii="Times New Roman" w:eastAsia="宋体" w:hAnsi="Times New Roman" w:cs="Times New Roman"/>
          <w:szCs w:val="21"/>
        </w:rPr>
        <w:t>存量住房同质价格指数根据不同城市的数据起始点不同选取基期如下：</w:t>
      </w:r>
    </w:p>
    <w:p w14:paraId="40361213" w14:textId="77777777" w:rsidR="008A2DEC" w:rsidRPr="00A4295F" w:rsidRDefault="008A2DEC" w:rsidP="008A2DEC">
      <w:pPr>
        <w:spacing w:line="276" w:lineRule="auto"/>
        <w:ind w:firstLineChars="250" w:firstLine="525"/>
        <w:rPr>
          <w:rFonts w:ascii="Times New Roman" w:eastAsia="宋体" w:hAnsi="Times New Roman" w:cs="Times New Roman"/>
          <w:szCs w:val="21"/>
        </w:rPr>
      </w:pPr>
      <w:r w:rsidRPr="00A4295F">
        <w:rPr>
          <w:rFonts w:ascii="Times New Roman" w:eastAsia="宋体" w:hAnsi="Times New Roman" w:cs="Times New Roman"/>
          <w:szCs w:val="21"/>
        </w:rPr>
        <w:t>北京、上海、天津、深圳：</w:t>
      </w:r>
      <w:r w:rsidRPr="00A4295F">
        <w:rPr>
          <w:rFonts w:ascii="Times New Roman" w:eastAsia="宋体" w:hAnsi="Times New Roman" w:cs="Times New Roman"/>
          <w:szCs w:val="21"/>
        </w:rPr>
        <w:t>2009</w:t>
      </w:r>
      <w:r w:rsidRPr="00A4295F">
        <w:rPr>
          <w:rFonts w:ascii="Times New Roman" w:eastAsia="宋体" w:hAnsi="Times New Roman" w:cs="Times New Roman"/>
          <w:szCs w:val="21"/>
        </w:rPr>
        <w:t>年第一季度；成都、大连：</w:t>
      </w:r>
      <w:r w:rsidRPr="00A4295F">
        <w:rPr>
          <w:rFonts w:ascii="Times New Roman" w:eastAsia="宋体" w:hAnsi="Times New Roman" w:cs="Times New Roman"/>
          <w:szCs w:val="21"/>
        </w:rPr>
        <w:t>2012</w:t>
      </w:r>
      <w:r w:rsidRPr="00A4295F">
        <w:rPr>
          <w:rFonts w:ascii="Times New Roman" w:eastAsia="宋体" w:hAnsi="Times New Roman" w:cs="Times New Roman"/>
          <w:szCs w:val="21"/>
        </w:rPr>
        <w:t>年第二季度；</w:t>
      </w:r>
    </w:p>
    <w:p w14:paraId="75604761" w14:textId="77777777" w:rsidR="008A2DEC" w:rsidRPr="00A4295F" w:rsidRDefault="008A2DEC" w:rsidP="008A2DEC">
      <w:pPr>
        <w:spacing w:line="276" w:lineRule="auto"/>
        <w:ind w:firstLineChars="250" w:firstLine="525"/>
        <w:rPr>
          <w:rFonts w:ascii="Times New Roman" w:eastAsia="宋体" w:hAnsi="Times New Roman" w:cs="Times New Roman"/>
          <w:szCs w:val="21"/>
        </w:rPr>
      </w:pPr>
      <w:r w:rsidRPr="00A4295F">
        <w:rPr>
          <w:rFonts w:ascii="Times New Roman" w:eastAsia="宋体" w:hAnsi="Times New Roman" w:cs="Times New Roman"/>
          <w:szCs w:val="21"/>
        </w:rPr>
        <w:t>武汉、西安：</w:t>
      </w:r>
      <w:r w:rsidRPr="00A4295F">
        <w:rPr>
          <w:rFonts w:ascii="Times New Roman" w:eastAsia="宋体" w:hAnsi="Times New Roman" w:cs="Times New Roman"/>
          <w:szCs w:val="21"/>
        </w:rPr>
        <w:t>2012</w:t>
      </w:r>
      <w:r w:rsidRPr="00A4295F">
        <w:rPr>
          <w:rFonts w:ascii="Times New Roman" w:eastAsia="宋体" w:hAnsi="Times New Roman" w:cs="Times New Roman"/>
          <w:szCs w:val="21"/>
        </w:rPr>
        <w:t>年第一季度。</w:t>
      </w:r>
    </w:p>
    <w:p w14:paraId="099F4FCC"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指数产品及编制方法（方法技术细节请参见《技术白皮书》）</w:t>
      </w:r>
    </w:p>
    <w:p w14:paraId="3FC50CD1" w14:textId="77777777" w:rsidR="008A2DEC" w:rsidRPr="00A4295F" w:rsidRDefault="008A2DEC" w:rsidP="008A2DEC">
      <w:pPr>
        <w:spacing w:line="276" w:lineRule="auto"/>
        <w:ind w:firstLineChars="250" w:firstLine="525"/>
        <w:rPr>
          <w:rFonts w:ascii="Times New Roman" w:eastAsia="宋体" w:hAnsi="Times New Roman" w:cs="Times New Roman"/>
          <w:szCs w:val="21"/>
        </w:rPr>
      </w:pPr>
      <w:proofErr w:type="gramStart"/>
      <w:r w:rsidRPr="00A4295F">
        <w:rPr>
          <w:rFonts w:ascii="Times New Roman" w:eastAsia="宋体" w:hAnsi="Times New Roman" w:cs="Times New Roman"/>
          <w:szCs w:val="21"/>
        </w:rPr>
        <w:t>本指数</w:t>
      </w:r>
      <w:proofErr w:type="gramEnd"/>
      <w:r w:rsidRPr="00A4295F">
        <w:rPr>
          <w:rFonts w:ascii="Times New Roman" w:eastAsia="宋体" w:hAnsi="Times New Roman" w:cs="Times New Roman"/>
          <w:szCs w:val="21"/>
        </w:rPr>
        <w:t>系列全部采用国际通用的同质价格指数编制方法（</w:t>
      </w:r>
      <w:r w:rsidRPr="00A4295F">
        <w:rPr>
          <w:rFonts w:ascii="Times New Roman" w:eastAsia="宋体" w:hAnsi="Times New Roman" w:cs="Times New Roman"/>
          <w:szCs w:val="21"/>
        </w:rPr>
        <w:t>Quality-Controlled Price Index Compiling Methodology</w:t>
      </w:r>
      <w:r w:rsidRPr="00A4295F">
        <w:rPr>
          <w:rFonts w:ascii="Times New Roman" w:hAnsi="Times New Roman" w:cs="Times New Roman"/>
          <w:szCs w:val="21"/>
        </w:rPr>
        <w:t>，或称</w:t>
      </w:r>
      <w:r w:rsidRPr="00A4295F">
        <w:rPr>
          <w:rFonts w:ascii="Times New Roman" w:hAnsi="Times New Roman" w:cs="Times New Roman"/>
          <w:szCs w:val="21"/>
        </w:rPr>
        <w:t>“</w:t>
      </w:r>
      <w:r w:rsidRPr="00A4295F">
        <w:rPr>
          <w:rFonts w:ascii="Times New Roman" w:hAnsi="Times New Roman" w:cs="Times New Roman"/>
          <w:szCs w:val="21"/>
        </w:rPr>
        <w:t>类重复交易模型</w:t>
      </w:r>
      <w:r w:rsidRPr="00A4295F">
        <w:rPr>
          <w:rFonts w:ascii="Times New Roman" w:hAnsi="Times New Roman" w:cs="Times New Roman"/>
          <w:szCs w:val="21"/>
        </w:rPr>
        <w:t>”</w:t>
      </w:r>
      <w:r w:rsidRPr="00A4295F">
        <w:rPr>
          <w:rFonts w:ascii="Times New Roman" w:eastAsia="宋体" w:hAnsi="Times New Roman" w:cs="Times New Roman"/>
          <w:szCs w:val="21"/>
        </w:rPr>
        <w:t>）。</w:t>
      </w:r>
    </w:p>
    <w:p w14:paraId="05898140" w14:textId="77777777" w:rsidR="008A2DEC" w:rsidRPr="00A4295F" w:rsidRDefault="008A2DEC" w:rsidP="008A2DEC">
      <w:pPr>
        <w:pStyle w:val="a3"/>
        <w:numPr>
          <w:ilvl w:val="0"/>
          <w:numId w:val="17"/>
        </w:numPr>
        <w:spacing w:line="276" w:lineRule="auto"/>
        <w:ind w:left="799" w:firstLineChars="0" w:hanging="357"/>
        <w:rPr>
          <w:rFonts w:ascii="Times New Roman" w:eastAsia="宋体" w:hAnsi="Times New Roman" w:cs="Times New Roman"/>
          <w:szCs w:val="21"/>
        </w:rPr>
      </w:pPr>
      <w:r w:rsidRPr="00A4295F">
        <w:rPr>
          <w:rFonts w:ascii="Times New Roman" w:eastAsia="宋体" w:hAnsi="Times New Roman" w:cs="Times New Roman"/>
          <w:szCs w:val="21"/>
        </w:rPr>
        <w:t>新建商品住房同质价格指数</w:t>
      </w:r>
    </w:p>
    <w:p w14:paraId="07302721" w14:textId="77777777" w:rsidR="008A2DEC" w:rsidRPr="00A4295F" w:rsidRDefault="008A2DEC" w:rsidP="008A2DEC">
      <w:pPr>
        <w:pStyle w:val="a3"/>
        <w:numPr>
          <w:ilvl w:val="0"/>
          <w:numId w:val="13"/>
        </w:numPr>
        <w:spacing w:line="276" w:lineRule="auto"/>
        <w:ind w:left="907" w:firstLineChars="0" w:firstLine="0"/>
        <w:rPr>
          <w:rFonts w:ascii="Times New Roman" w:eastAsia="宋体" w:hAnsi="Times New Roman" w:cs="Times New Roman"/>
          <w:szCs w:val="21"/>
        </w:rPr>
      </w:pPr>
      <w:r w:rsidRPr="00A4295F">
        <w:rPr>
          <w:rFonts w:ascii="Times New Roman" w:eastAsia="宋体" w:hAnsi="Times New Roman" w:cs="Times New Roman"/>
          <w:szCs w:val="21"/>
        </w:rPr>
        <w:t>中心城区同质价格指数：特征价格模型方法（</w:t>
      </w:r>
      <w:r w:rsidRPr="00A4295F">
        <w:rPr>
          <w:rFonts w:ascii="Times New Roman" w:eastAsia="宋体" w:hAnsi="Times New Roman" w:cs="Times New Roman"/>
          <w:szCs w:val="21"/>
        </w:rPr>
        <w:t>Hedonic Model</w:t>
      </w:r>
      <w:r w:rsidRPr="00A4295F">
        <w:rPr>
          <w:rFonts w:ascii="Times New Roman" w:eastAsia="宋体" w:hAnsi="Times New Roman" w:cs="Times New Roman"/>
          <w:szCs w:val="21"/>
        </w:rPr>
        <w:t>）</w:t>
      </w:r>
    </w:p>
    <w:p w14:paraId="5D59DD46" w14:textId="77777777" w:rsidR="008A2DEC" w:rsidRPr="00A4295F" w:rsidRDefault="008A2DEC" w:rsidP="008A2DEC">
      <w:pPr>
        <w:pStyle w:val="a3"/>
        <w:numPr>
          <w:ilvl w:val="0"/>
          <w:numId w:val="13"/>
        </w:numPr>
        <w:spacing w:line="276" w:lineRule="auto"/>
        <w:ind w:firstLineChars="0" w:firstLine="0"/>
        <w:rPr>
          <w:rFonts w:ascii="Times New Roman" w:eastAsia="宋体" w:hAnsi="Times New Roman" w:cs="Times New Roman"/>
          <w:szCs w:val="21"/>
        </w:rPr>
      </w:pPr>
      <w:r w:rsidRPr="00A4295F">
        <w:rPr>
          <w:rFonts w:ascii="Times New Roman" w:eastAsia="宋体" w:hAnsi="Times New Roman" w:cs="Times New Roman"/>
          <w:szCs w:val="21"/>
        </w:rPr>
        <w:t>分区位子市场同质价格指数：特征价格模型方法和本地空间加权回归方法（</w:t>
      </w:r>
      <w:r w:rsidRPr="00A4295F">
        <w:rPr>
          <w:rFonts w:ascii="Times New Roman" w:eastAsia="宋体" w:hAnsi="Times New Roman" w:cs="Times New Roman"/>
          <w:szCs w:val="21"/>
        </w:rPr>
        <w:t>Locally Weighted Regression, LWR</w:t>
      </w:r>
      <w:r w:rsidRPr="00A4295F">
        <w:rPr>
          <w:rFonts w:ascii="Times New Roman" w:eastAsia="宋体" w:hAnsi="Times New Roman" w:cs="Times New Roman"/>
          <w:szCs w:val="21"/>
        </w:rPr>
        <w:t>）</w:t>
      </w:r>
    </w:p>
    <w:p w14:paraId="5B8AC0C9" w14:textId="77777777" w:rsidR="008A2DEC" w:rsidRPr="00A4295F" w:rsidRDefault="008A2DEC" w:rsidP="008A2DEC">
      <w:pPr>
        <w:pStyle w:val="a3"/>
        <w:numPr>
          <w:ilvl w:val="0"/>
          <w:numId w:val="17"/>
        </w:numPr>
        <w:spacing w:line="276" w:lineRule="auto"/>
        <w:ind w:left="799" w:firstLineChars="0" w:hanging="357"/>
        <w:rPr>
          <w:rFonts w:ascii="Times New Roman" w:eastAsia="宋体" w:hAnsi="Times New Roman" w:cs="Times New Roman"/>
          <w:szCs w:val="21"/>
        </w:rPr>
      </w:pPr>
      <w:r w:rsidRPr="00A4295F">
        <w:rPr>
          <w:rFonts w:ascii="Times New Roman" w:eastAsia="宋体" w:hAnsi="Times New Roman" w:cs="Times New Roman"/>
          <w:szCs w:val="21"/>
        </w:rPr>
        <w:t>存量住房同质价格指数</w:t>
      </w:r>
    </w:p>
    <w:p w14:paraId="7512D09C" w14:textId="77777777" w:rsidR="008A2DEC" w:rsidRPr="00A4295F" w:rsidRDefault="008A2DEC" w:rsidP="008A2DEC">
      <w:pPr>
        <w:pStyle w:val="a3"/>
        <w:numPr>
          <w:ilvl w:val="0"/>
          <w:numId w:val="14"/>
        </w:numPr>
        <w:spacing w:line="276" w:lineRule="auto"/>
        <w:ind w:left="907" w:firstLineChars="0" w:firstLine="0"/>
        <w:rPr>
          <w:rFonts w:ascii="Times New Roman" w:eastAsia="宋体" w:hAnsi="Times New Roman" w:cs="Times New Roman"/>
          <w:szCs w:val="21"/>
        </w:rPr>
      </w:pPr>
      <w:r w:rsidRPr="00A4295F">
        <w:rPr>
          <w:rFonts w:ascii="Times New Roman" w:eastAsia="宋体" w:hAnsi="Times New Roman" w:cs="Times New Roman"/>
          <w:szCs w:val="21"/>
        </w:rPr>
        <w:t>中心城区同质价格指数：特征价格方法与重复交易法相结合的混合模型（</w:t>
      </w:r>
      <w:r w:rsidRPr="00A4295F">
        <w:rPr>
          <w:rFonts w:ascii="Times New Roman" w:eastAsia="宋体" w:hAnsi="Times New Roman" w:cs="Times New Roman"/>
          <w:szCs w:val="21"/>
        </w:rPr>
        <w:t>Hedonic-Repeat-Sale Hybrid Model</w:t>
      </w:r>
      <w:r w:rsidRPr="00A4295F">
        <w:rPr>
          <w:rFonts w:ascii="Times New Roman" w:hAnsi="Times New Roman" w:cs="Times New Roman"/>
          <w:szCs w:val="21"/>
        </w:rPr>
        <w:t>，或称</w:t>
      </w:r>
      <w:r w:rsidRPr="00A4295F">
        <w:rPr>
          <w:rFonts w:ascii="Times New Roman" w:hAnsi="Times New Roman" w:cs="Times New Roman"/>
          <w:szCs w:val="21"/>
        </w:rPr>
        <w:t>“</w:t>
      </w:r>
      <w:r w:rsidRPr="00A4295F">
        <w:rPr>
          <w:rFonts w:ascii="Times New Roman" w:hAnsi="Times New Roman" w:cs="Times New Roman"/>
          <w:szCs w:val="21"/>
        </w:rPr>
        <w:t>类重复交易模型</w:t>
      </w:r>
      <w:r w:rsidRPr="00A4295F">
        <w:rPr>
          <w:rFonts w:ascii="Times New Roman" w:hAnsi="Times New Roman" w:cs="Times New Roman"/>
          <w:szCs w:val="21"/>
        </w:rPr>
        <w:t>”</w:t>
      </w:r>
      <w:r w:rsidRPr="00A4295F">
        <w:rPr>
          <w:rFonts w:ascii="Times New Roman" w:eastAsia="宋体" w:hAnsi="Times New Roman" w:cs="Times New Roman"/>
          <w:szCs w:val="21"/>
        </w:rPr>
        <w:t>）</w:t>
      </w:r>
    </w:p>
    <w:p w14:paraId="6DD9D898" w14:textId="77777777" w:rsidR="008A2DEC" w:rsidRPr="00A4295F" w:rsidRDefault="008A2DEC" w:rsidP="008A2DEC">
      <w:pPr>
        <w:pStyle w:val="a3"/>
        <w:numPr>
          <w:ilvl w:val="0"/>
          <w:numId w:val="14"/>
        </w:numPr>
        <w:spacing w:line="276" w:lineRule="auto"/>
        <w:ind w:left="907" w:firstLineChars="0" w:firstLine="0"/>
        <w:rPr>
          <w:rFonts w:ascii="Times New Roman" w:eastAsia="宋体" w:hAnsi="Times New Roman" w:cs="Times New Roman"/>
          <w:szCs w:val="21"/>
        </w:rPr>
      </w:pPr>
      <w:r w:rsidRPr="00A4295F">
        <w:rPr>
          <w:rFonts w:ascii="Times New Roman" w:eastAsia="宋体" w:hAnsi="Times New Roman" w:cs="Times New Roman"/>
          <w:szCs w:val="21"/>
        </w:rPr>
        <w:t>分区位子市场同质价格指数：混合模型方法和和本地空间加权回归方法。</w:t>
      </w:r>
    </w:p>
    <w:p w14:paraId="59573D06" w14:textId="77777777" w:rsidR="008A2DEC" w:rsidRPr="00A4295F" w:rsidRDefault="008A2DEC" w:rsidP="008A2DEC">
      <w:pPr>
        <w:pStyle w:val="a3"/>
        <w:numPr>
          <w:ilvl w:val="0"/>
          <w:numId w:val="14"/>
        </w:numPr>
        <w:spacing w:line="276" w:lineRule="auto"/>
        <w:ind w:left="907" w:firstLineChars="0" w:firstLine="0"/>
        <w:rPr>
          <w:rFonts w:ascii="Times New Roman" w:eastAsia="宋体" w:hAnsi="Times New Roman" w:cs="Times New Roman"/>
          <w:szCs w:val="21"/>
        </w:rPr>
      </w:pPr>
      <w:r w:rsidRPr="00A4295F">
        <w:rPr>
          <w:rFonts w:ascii="Times New Roman" w:eastAsia="宋体" w:hAnsi="Times New Roman" w:cs="Times New Roman"/>
          <w:szCs w:val="21"/>
        </w:rPr>
        <w:t>按单套面积划分子市场同质价格指数：分组混合模型方法。</w:t>
      </w:r>
    </w:p>
    <w:p w14:paraId="02CCE820"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发布时间</w:t>
      </w:r>
    </w:p>
    <w:p w14:paraId="09F1B80B" w14:textId="77777777" w:rsidR="008A2DEC" w:rsidRPr="00A4295F" w:rsidRDefault="008A2DEC" w:rsidP="008A2DEC">
      <w:pPr>
        <w:spacing w:line="276" w:lineRule="auto"/>
        <w:ind w:firstLineChars="200" w:firstLine="420"/>
        <w:rPr>
          <w:rFonts w:ascii="Times New Roman" w:hAnsi="Times New Roman" w:cs="Times New Roman"/>
          <w:szCs w:val="21"/>
        </w:rPr>
      </w:pPr>
      <w:r w:rsidRPr="00A4295F">
        <w:rPr>
          <w:rFonts w:ascii="Times New Roman" w:hAnsi="Times New Roman" w:cs="Times New Roman"/>
          <w:szCs w:val="21"/>
        </w:rPr>
        <w:t>2</w:t>
      </w:r>
      <w:r w:rsidRPr="00A4295F">
        <w:rPr>
          <w:rFonts w:ascii="Times New Roman" w:hAnsi="Times New Roman" w:cs="Times New Roman"/>
          <w:szCs w:val="21"/>
        </w:rPr>
        <w:t>月、</w:t>
      </w:r>
      <w:r w:rsidRPr="00A4295F">
        <w:rPr>
          <w:rFonts w:ascii="Times New Roman" w:hAnsi="Times New Roman" w:cs="Times New Roman"/>
          <w:szCs w:val="21"/>
        </w:rPr>
        <w:t>5</w:t>
      </w:r>
      <w:r w:rsidRPr="00A4295F">
        <w:rPr>
          <w:rFonts w:ascii="Times New Roman" w:hAnsi="Times New Roman" w:cs="Times New Roman"/>
          <w:szCs w:val="21"/>
        </w:rPr>
        <w:t>月、</w:t>
      </w:r>
      <w:r w:rsidRPr="00A4295F">
        <w:rPr>
          <w:rFonts w:ascii="Times New Roman" w:hAnsi="Times New Roman" w:cs="Times New Roman"/>
          <w:szCs w:val="21"/>
        </w:rPr>
        <w:t>8</w:t>
      </w:r>
      <w:r w:rsidRPr="00A4295F">
        <w:rPr>
          <w:rFonts w:ascii="Times New Roman" w:hAnsi="Times New Roman" w:cs="Times New Roman"/>
          <w:szCs w:val="21"/>
        </w:rPr>
        <w:t>月、</w:t>
      </w:r>
      <w:r w:rsidRPr="00A4295F">
        <w:rPr>
          <w:rFonts w:ascii="Times New Roman" w:hAnsi="Times New Roman" w:cs="Times New Roman"/>
          <w:szCs w:val="21"/>
        </w:rPr>
        <w:t>11</w:t>
      </w:r>
      <w:r w:rsidRPr="00A4295F">
        <w:rPr>
          <w:rFonts w:ascii="Times New Roman" w:hAnsi="Times New Roman" w:cs="Times New Roman"/>
          <w:szCs w:val="21"/>
        </w:rPr>
        <w:t>月的</w:t>
      </w:r>
      <w:r w:rsidRPr="00A4295F">
        <w:rPr>
          <w:rFonts w:ascii="Times New Roman" w:hAnsi="Times New Roman" w:cs="Times New Roman"/>
          <w:szCs w:val="21"/>
        </w:rPr>
        <w:t>5</w:t>
      </w:r>
      <w:r w:rsidRPr="00A4295F">
        <w:rPr>
          <w:rFonts w:ascii="Times New Roman" w:hAnsi="Times New Roman" w:cs="Times New Roman"/>
          <w:szCs w:val="21"/>
        </w:rPr>
        <w:t>日前发布上一季度的指数。</w:t>
      </w:r>
    </w:p>
    <w:p w14:paraId="192E3C1E"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发布方式</w:t>
      </w:r>
    </w:p>
    <w:p w14:paraId="1DC50543" w14:textId="77777777" w:rsidR="008A2DEC" w:rsidRPr="00A4295F" w:rsidRDefault="008A2DEC" w:rsidP="008A2DEC">
      <w:pPr>
        <w:spacing w:line="276" w:lineRule="auto"/>
        <w:ind w:firstLine="420"/>
        <w:rPr>
          <w:rFonts w:ascii="Times New Roman" w:hAnsi="Times New Roman" w:cs="Times New Roman"/>
          <w:szCs w:val="21"/>
        </w:rPr>
      </w:pPr>
      <w:r w:rsidRPr="00A4295F">
        <w:rPr>
          <w:rFonts w:ascii="Times New Roman" w:hAnsi="Times New Roman" w:cs="Times New Roman"/>
          <w:szCs w:val="21"/>
        </w:rPr>
        <w:t>指数数据、结果报告和技术报告均可在以下网站下载：</w:t>
      </w:r>
    </w:p>
    <w:p w14:paraId="2A6792AD" w14:textId="77777777" w:rsidR="008A2DEC" w:rsidRPr="00A4295F" w:rsidRDefault="001D771D" w:rsidP="008A2DEC">
      <w:pPr>
        <w:numPr>
          <w:ilvl w:val="0"/>
          <w:numId w:val="20"/>
        </w:numPr>
        <w:spacing w:line="276" w:lineRule="auto"/>
        <w:rPr>
          <w:rFonts w:ascii="Times New Roman" w:hAnsi="Times New Roman" w:cs="Times New Roman"/>
          <w:szCs w:val="21"/>
        </w:rPr>
      </w:pPr>
      <w:hyperlink r:id="rId43" w:history="1">
        <w:r w:rsidR="008A2DEC" w:rsidRPr="00A4295F">
          <w:rPr>
            <w:rStyle w:val="af0"/>
            <w:rFonts w:ascii="Times New Roman" w:hAnsi="Times New Roman" w:cs="Times New Roman"/>
            <w:color w:val="auto"/>
            <w:szCs w:val="21"/>
          </w:rPr>
          <w:t>http://plc.pku.edu.cn</w:t>
        </w:r>
      </w:hyperlink>
      <w:hyperlink r:id="rId44" w:history="1">
        <w:r w:rsidR="008A2DEC" w:rsidRPr="00A4295F">
          <w:rPr>
            <w:rStyle w:val="af0"/>
            <w:rFonts w:ascii="Times New Roman" w:hAnsi="Times New Roman" w:cs="Times New Roman"/>
            <w:color w:val="auto"/>
            <w:szCs w:val="21"/>
          </w:rPr>
          <w:t>/</w:t>
        </w:r>
      </w:hyperlink>
      <w:r w:rsidR="008A2DEC" w:rsidRPr="00A4295F">
        <w:rPr>
          <w:rFonts w:ascii="Times New Roman" w:hAnsi="Times New Roman" w:cs="Times New Roman"/>
          <w:szCs w:val="21"/>
          <w:u w:val="single"/>
        </w:rPr>
        <w:br/>
      </w:r>
      <w:r w:rsidR="008A2DEC" w:rsidRPr="00A4295F">
        <w:rPr>
          <w:rFonts w:ascii="Times New Roman" w:hAnsi="Times New Roman" w:cs="Times New Roman"/>
          <w:szCs w:val="21"/>
        </w:rPr>
        <w:t>北京大学</w:t>
      </w:r>
      <w:r w:rsidR="008A2DEC" w:rsidRPr="00A4295F">
        <w:rPr>
          <w:rFonts w:ascii="Times New Roman" w:hAnsi="Times New Roman" w:cs="Times New Roman"/>
          <w:szCs w:val="21"/>
        </w:rPr>
        <w:t>--</w:t>
      </w:r>
      <w:r w:rsidR="008A2DEC" w:rsidRPr="00A4295F">
        <w:rPr>
          <w:rFonts w:ascii="Times New Roman" w:hAnsi="Times New Roman" w:cs="Times New Roman"/>
          <w:szCs w:val="21"/>
        </w:rPr>
        <w:t>林肯研究院城市发展与土地政策研究中心</w:t>
      </w:r>
    </w:p>
    <w:p w14:paraId="6272C2F0" w14:textId="77777777" w:rsidR="008A2DEC" w:rsidRPr="00A4295F" w:rsidRDefault="001D771D" w:rsidP="008A2DEC">
      <w:pPr>
        <w:numPr>
          <w:ilvl w:val="0"/>
          <w:numId w:val="20"/>
        </w:numPr>
        <w:spacing w:line="276" w:lineRule="auto"/>
        <w:rPr>
          <w:rFonts w:ascii="Times New Roman" w:hAnsi="Times New Roman" w:cs="Times New Roman"/>
          <w:szCs w:val="21"/>
        </w:rPr>
      </w:pPr>
      <w:hyperlink r:id="rId45" w:history="1">
        <w:r w:rsidR="008A2DEC" w:rsidRPr="00A4295F">
          <w:rPr>
            <w:rStyle w:val="af0"/>
            <w:rFonts w:ascii="Times New Roman" w:hAnsi="Times New Roman" w:cs="Times New Roman"/>
            <w:color w:val="auto"/>
            <w:szCs w:val="21"/>
          </w:rPr>
          <w:t>http://</w:t>
        </w:r>
      </w:hyperlink>
      <w:hyperlink r:id="rId46" w:history="1">
        <w:r w:rsidR="008A2DEC" w:rsidRPr="00A4295F">
          <w:rPr>
            <w:rStyle w:val="af0"/>
            <w:rFonts w:ascii="Times New Roman" w:hAnsi="Times New Roman" w:cs="Times New Roman"/>
            <w:color w:val="auto"/>
            <w:szCs w:val="21"/>
          </w:rPr>
          <w:t>www.cre.tsinghua.edu.cn/publish/cre/9182/index.html</w:t>
        </w:r>
      </w:hyperlink>
      <w:r w:rsidR="008A2DEC" w:rsidRPr="00A4295F">
        <w:rPr>
          <w:rFonts w:ascii="Times New Roman" w:hAnsi="Times New Roman" w:cs="Times New Roman"/>
          <w:szCs w:val="21"/>
          <w:u w:val="single"/>
        </w:rPr>
        <w:br/>
      </w:r>
      <w:r w:rsidR="008A2DEC" w:rsidRPr="00A4295F">
        <w:rPr>
          <w:rFonts w:ascii="Times New Roman" w:hAnsi="Times New Roman" w:cs="Times New Roman"/>
          <w:szCs w:val="21"/>
        </w:rPr>
        <w:t>清华大学恒隆房地产研究中心</w:t>
      </w:r>
    </w:p>
    <w:p w14:paraId="67AD4957" w14:textId="77777777" w:rsidR="008A2DEC" w:rsidRPr="00A4295F" w:rsidRDefault="008A2DEC" w:rsidP="008A2DEC">
      <w:pPr>
        <w:spacing w:line="276" w:lineRule="auto"/>
        <w:rPr>
          <w:rFonts w:ascii="Times New Roman" w:hAnsi="Times New Roman" w:cs="Times New Roman"/>
          <w:szCs w:val="21"/>
        </w:rPr>
      </w:pPr>
    </w:p>
    <w:p w14:paraId="7DE37029" w14:textId="77777777" w:rsidR="008A2DEC" w:rsidRPr="00A4295F" w:rsidRDefault="008A2DEC" w:rsidP="008A2DEC">
      <w:pPr>
        <w:spacing w:beforeLines="50" w:before="156" w:afterLines="50" w:after="156" w:line="276" w:lineRule="auto"/>
        <w:rPr>
          <w:rFonts w:ascii="Times New Roman" w:eastAsia="宋体" w:hAnsi="Times New Roman" w:cs="Times New Roman"/>
          <w:b/>
          <w:szCs w:val="21"/>
        </w:rPr>
      </w:pPr>
      <w:r w:rsidRPr="00A4295F">
        <w:rPr>
          <w:rFonts w:ascii="Times New Roman" w:eastAsia="宋体" w:hAnsi="Times New Roman" w:cs="Times New Roman"/>
          <w:b/>
          <w:szCs w:val="21"/>
        </w:rPr>
        <w:t>引用须知</w:t>
      </w:r>
    </w:p>
    <w:p w14:paraId="1952C1C5" w14:textId="77777777" w:rsidR="008A2DEC" w:rsidRPr="00A4295F" w:rsidRDefault="008A2DEC" w:rsidP="008A2DEC">
      <w:pPr>
        <w:spacing w:before="120"/>
        <w:ind w:firstLineChars="200" w:firstLine="420"/>
        <w:rPr>
          <w:rFonts w:ascii="Times New Roman" w:hAnsi="Times New Roman" w:cs="Times New Roman"/>
        </w:rPr>
      </w:pPr>
      <w:r w:rsidRPr="00A4295F">
        <w:rPr>
          <w:rFonts w:ascii="Times New Roman" w:hAnsi="Times New Roman" w:cs="Times New Roman"/>
        </w:rPr>
        <w:t>目前中国典型城市住房同质价格指数供公开、免费下载。但在任何刊物或者公开场合引用时，需同时引用以下</w:t>
      </w:r>
      <w:r w:rsidRPr="00A4295F">
        <w:rPr>
          <w:rFonts w:ascii="Times New Roman" w:hAnsi="Times New Roman" w:cs="Times New Roman"/>
        </w:rPr>
        <w:t>2</w:t>
      </w:r>
      <w:r w:rsidRPr="00A4295F">
        <w:rPr>
          <w:rFonts w:ascii="Times New Roman" w:hAnsi="Times New Roman" w:cs="Times New Roman"/>
        </w:rPr>
        <w:t>个参考文献：</w:t>
      </w:r>
    </w:p>
    <w:p w14:paraId="16E05333" w14:textId="77777777" w:rsidR="008A2DEC" w:rsidRPr="00A4295F" w:rsidRDefault="008A2DEC" w:rsidP="008A2DEC">
      <w:pPr>
        <w:pStyle w:val="a3"/>
        <w:numPr>
          <w:ilvl w:val="0"/>
          <w:numId w:val="19"/>
        </w:numPr>
        <w:spacing w:before="120"/>
        <w:ind w:firstLineChars="0"/>
        <w:rPr>
          <w:rFonts w:ascii="Times New Roman" w:hAnsi="Times New Roman" w:cs="Times New Roman"/>
        </w:rPr>
      </w:pPr>
      <w:proofErr w:type="spellStart"/>
      <w:r w:rsidRPr="00A4295F">
        <w:rPr>
          <w:rFonts w:ascii="Times New Roman" w:hAnsi="Times New Roman" w:cs="Times New Roman"/>
        </w:rPr>
        <w:t>Siqi</w:t>
      </w:r>
      <w:proofErr w:type="spellEnd"/>
      <w:r w:rsidRPr="00A4295F">
        <w:rPr>
          <w:rFonts w:ascii="Times New Roman" w:hAnsi="Times New Roman" w:cs="Times New Roman"/>
        </w:rPr>
        <w:t xml:space="preserve"> </w:t>
      </w:r>
      <w:proofErr w:type="spellStart"/>
      <w:r w:rsidRPr="00A4295F">
        <w:rPr>
          <w:rFonts w:ascii="Times New Roman" w:hAnsi="Times New Roman" w:cs="Times New Roman"/>
        </w:rPr>
        <w:t>Zheng</w:t>
      </w:r>
      <w:proofErr w:type="spellEnd"/>
      <w:r w:rsidRPr="00A4295F">
        <w:rPr>
          <w:rFonts w:ascii="Times New Roman" w:hAnsi="Times New Roman" w:cs="Times New Roman"/>
        </w:rPr>
        <w:t xml:space="preserve">, </w:t>
      </w:r>
      <w:proofErr w:type="spellStart"/>
      <w:r w:rsidRPr="00A4295F">
        <w:rPr>
          <w:rFonts w:ascii="Times New Roman" w:hAnsi="Times New Roman" w:cs="Times New Roman"/>
        </w:rPr>
        <w:t>Weizeng</w:t>
      </w:r>
      <w:proofErr w:type="spellEnd"/>
      <w:r w:rsidRPr="00A4295F">
        <w:rPr>
          <w:rFonts w:ascii="Times New Roman" w:hAnsi="Times New Roman" w:cs="Times New Roman"/>
        </w:rPr>
        <w:t xml:space="preserve"> Sun, Joyce </w:t>
      </w:r>
      <w:proofErr w:type="spellStart"/>
      <w:r w:rsidRPr="00A4295F">
        <w:rPr>
          <w:rFonts w:ascii="Times New Roman" w:hAnsi="Times New Roman" w:cs="Times New Roman"/>
        </w:rPr>
        <w:t>Yanyun</w:t>
      </w:r>
      <w:proofErr w:type="spellEnd"/>
      <w:r w:rsidRPr="00A4295F">
        <w:rPr>
          <w:rFonts w:ascii="Times New Roman" w:hAnsi="Times New Roman" w:cs="Times New Roman"/>
        </w:rPr>
        <w:t xml:space="preserve"> Man and David </w:t>
      </w:r>
      <w:proofErr w:type="spellStart"/>
      <w:r w:rsidRPr="00A4295F">
        <w:rPr>
          <w:rFonts w:ascii="Times New Roman" w:hAnsi="Times New Roman" w:cs="Times New Roman"/>
        </w:rPr>
        <w:t>Geltner</w:t>
      </w:r>
      <w:proofErr w:type="spellEnd"/>
      <w:r w:rsidRPr="00A4295F">
        <w:rPr>
          <w:rFonts w:ascii="Times New Roman" w:hAnsi="Times New Roman" w:cs="Times New Roman"/>
        </w:rPr>
        <w:t>. The Resale Home Market Dynamics in Major Chinese Cities: Quality Controlled Index Construction and Analysis. Working Paper. Hang Lung Center for Real Estate at Tsinghua University; PKU-Lincoln Center for Urban Development and Land Policy at Peking University; Center for Real Estate at MIT.</w:t>
      </w:r>
    </w:p>
    <w:p w14:paraId="36E47A95" w14:textId="77777777" w:rsidR="008A2DEC" w:rsidRPr="00A4295F" w:rsidRDefault="008A2DEC" w:rsidP="008A2DEC">
      <w:pPr>
        <w:pStyle w:val="a3"/>
        <w:numPr>
          <w:ilvl w:val="0"/>
          <w:numId w:val="19"/>
        </w:numPr>
        <w:spacing w:before="120"/>
        <w:ind w:firstLineChars="0"/>
        <w:rPr>
          <w:rFonts w:ascii="Times New Roman" w:hAnsi="Times New Roman" w:cs="Times New Roman"/>
        </w:rPr>
      </w:pPr>
      <w:proofErr w:type="spellStart"/>
      <w:r w:rsidRPr="00A4295F">
        <w:rPr>
          <w:rFonts w:ascii="Times New Roman" w:hAnsi="Times New Roman" w:cs="Times New Roman"/>
        </w:rPr>
        <w:t>Xiaoyang</w:t>
      </w:r>
      <w:proofErr w:type="spellEnd"/>
      <w:r w:rsidRPr="00A4295F">
        <w:rPr>
          <w:rFonts w:ascii="Times New Roman" w:hAnsi="Times New Roman" w:cs="Times New Roman"/>
        </w:rPr>
        <w:t xml:space="preserve"> </w:t>
      </w:r>
      <w:proofErr w:type="spellStart"/>
      <w:r w:rsidRPr="00A4295F">
        <w:rPr>
          <w:rFonts w:ascii="Times New Roman" w:hAnsi="Times New Roman" w:cs="Times New Roman"/>
        </w:rPr>
        <w:t>Guo</w:t>
      </w:r>
      <w:proofErr w:type="spellEnd"/>
      <w:r w:rsidRPr="00A4295F">
        <w:rPr>
          <w:rFonts w:ascii="Times New Roman" w:hAnsi="Times New Roman" w:cs="Times New Roman"/>
        </w:rPr>
        <w:t xml:space="preserve">, </w:t>
      </w:r>
      <w:proofErr w:type="spellStart"/>
      <w:r w:rsidRPr="00A4295F">
        <w:rPr>
          <w:rFonts w:ascii="Times New Roman" w:hAnsi="Times New Roman" w:cs="Times New Roman"/>
        </w:rPr>
        <w:t>Siqi</w:t>
      </w:r>
      <w:proofErr w:type="spellEnd"/>
      <w:r w:rsidRPr="00A4295F">
        <w:rPr>
          <w:rFonts w:ascii="Times New Roman" w:hAnsi="Times New Roman" w:cs="Times New Roman"/>
        </w:rPr>
        <w:t xml:space="preserve"> </w:t>
      </w:r>
      <w:proofErr w:type="spellStart"/>
      <w:r w:rsidRPr="00A4295F">
        <w:rPr>
          <w:rFonts w:ascii="Times New Roman" w:hAnsi="Times New Roman" w:cs="Times New Roman"/>
        </w:rPr>
        <w:t>Zheng</w:t>
      </w:r>
      <w:proofErr w:type="spellEnd"/>
      <w:r w:rsidRPr="00A4295F">
        <w:rPr>
          <w:rFonts w:ascii="Times New Roman" w:hAnsi="Times New Roman" w:cs="Times New Roman"/>
        </w:rPr>
        <w:t xml:space="preserve">, David </w:t>
      </w:r>
      <w:proofErr w:type="spellStart"/>
      <w:r w:rsidRPr="00A4295F">
        <w:rPr>
          <w:rFonts w:ascii="Times New Roman" w:hAnsi="Times New Roman" w:cs="Times New Roman"/>
        </w:rPr>
        <w:t>Geltner</w:t>
      </w:r>
      <w:proofErr w:type="spellEnd"/>
      <w:r w:rsidRPr="00A4295F">
        <w:rPr>
          <w:rFonts w:ascii="Times New Roman" w:hAnsi="Times New Roman" w:cs="Times New Roman"/>
        </w:rPr>
        <w:t xml:space="preserve"> and </w:t>
      </w:r>
      <w:proofErr w:type="spellStart"/>
      <w:r w:rsidRPr="00A4295F">
        <w:rPr>
          <w:rFonts w:ascii="Times New Roman" w:hAnsi="Times New Roman" w:cs="Times New Roman"/>
        </w:rPr>
        <w:t>Hongyu</w:t>
      </w:r>
      <w:proofErr w:type="spellEnd"/>
      <w:r w:rsidRPr="00A4295F">
        <w:rPr>
          <w:rFonts w:ascii="Times New Roman" w:hAnsi="Times New Roman" w:cs="Times New Roman"/>
        </w:rPr>
        <w:t xml:space="preserve"> Liu. A New Approach for Constructing Home Price Indices: The Pseudo Repeat Sales Model and Its Application in China. </w:t>
      </w:r>
      <w:r w:rsidRPr="00A4295F">
        <w:rPr>
          <w:rFonts w:ascii="Times New Roman" w:hAnsi="Times New Roman" w:cs="Times New Roman"/>
          <w:i/>
        </w:rPr>
        <w:t>Journal of Housing Economics</w:t>
      </w:r>
      <w:r w:rsidRPr="00A4295F">
        <w:rPr>
          <w:rFonts w:ascii="Times New Roman" w:hAnsi="Times New Roman" w:cs="Times New Roman"/>
        </w:rPr>
        <w:t>, 2014, 25: 20-38.</w:t>
      </w:r>
    </w:p>
    <w:p w14:paraId="763F82AA" w14:textId="77777777" w:rsidR="008A2DEC" w:rsidRPr="00A4295F" w:rsidRDefault="008A2DEC" w:rsidP="008A2DEC">
      <w:pPr>
        <w:spacing w:line="276" w:lineRule="auto"/>
        <w:rPr>
          <w:rFonts w:ascii="Times New Roman" w:hAnsi="Times New Roman" w:cs="Times New Roman"/>
          <w:szCs w:val="21"/>
        </w:rPr>
      </w:pPr>
    </w:p>
    <w:p w14:paraId="7D849A1B" w14:textId="77777777" w:rsidR="008A2DEC" w:rsidRPr="00A4295F" w:rsidRDefault="008A2DEC" w:rsidP="008A2DEC">
      <w:pPr>
        <w:spacing w:line="276" w:lineRule="auto"/>
        <w:ind w:firstLineChars="200" w:firstLine="420"/>
        <w:rPr>
          <w:rFonts w:ascii="Times New Roman" w:eastAsia="宋体" w:hAnsi="Times New Roman" w:cs="Times New Roman"/>
          <w:szCs w:val="21"/>
        </w:rPr>
      </w:pPr>
    </w:p>
    <w:p w14:paraId="631902A8" w14:textId="77777777" w:rsidR="008A2DEC" w:rsidRPr="00A4295F" w:rsidRDefault="008A2DEC" w:rsidP="008A2DEC">
      <w:pPr>
        <w:rPr>
          <w:rFonts w:ascii="Times New Roman" w:hAnsi="Times New Roman" w:cs="Times New Roman"/>
        </w:rPr>
      </w:pPr>
      <w:r w:rsidRPr="00A4295F">
        <w:rPr>
          <w:rFonts w:ascii="Times New Roman" w:hAnsi="Times New Roman" w:cs="Times New Roman"/>
        </w:rPr>
        <w:br w:type="page"/>
      </w:r>
    </w:p>
    <w:p w14:paraId="5187C2D1" w14:textId="77777777" w:rsidR="008A2DEC" w:rsidRPr="00A4295F" w:rsidRDefault="008A2DEC" w:rsidP="008A2DEC">
      <w:pPr>
        <w:spacing w:beforeLines="40" w:before="124" w:line="276" w:lineRule="auto"/>
        <w:rPr>
          <w:rFonts w:ascii="Times New Roman" w:eastAsia="宋体" w:hAnsi="Times New Roman" w:cs="Times New Roman"/>
          <w:b/>
          <w:sz w:val="24"/>
          <w:szCs w:val="24"/>
        </w:rPr>
      </w:pPr>
      <w:r w:rsidRPr="00A4295F">
        <w:rPr>
          <w:rFonts w:ascii="Times New Roman" w:eastAsia="宋体" w:hAnsi="Times New Roman" w:cs="Times New Roman"/>
          <w:b/>
          <w:sz w:val="24"/>
          <w:szCs w:val="24"/>
        </w:rPr>
        <w:lastRenderedPageBreak/>
        <w:t>指数顾问团队（</w:t>
      </w:r>
      <w:r w:rsidRPr="00A4295F">
        <w:rPr>
          <w:rFonts w:ascii="Times New Roman" w:eastAsia="宋体" w:hAnsi="Times New Roman" w:cs="Times New Roman"/>
          <w:b/>
          <w:sz w:val="24"/>
          <w:szCs w:val="24"/>
        </w:rPr>
        <w:t>Advisory Group</w:t>
      </w:r>
      <w:r w:rsidRPr="00A4295F">
        <w:rPr>
          <w:rFonts w:ascii="Times New Roman" w:eastAsia="宋体" w:hAnsi="Times New Roman" w:cs="Times New Roman"/>
          <w:b/>
          <w:sz w:val="24"/>
          <w:szCs w:val="24"/>
        </w:rPr>
        <w:t>，按姓氏拼音排序）</w:t>
      </w:r>
    </w:p>
    <w:p w14:paraId="6049B952"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Karl Case</w:t>
      </w:r>
      <w:r w:rsidRPr="00A4295F">
        <w:rPr>
          <w:rFonts w:ascii="Times New Roman" w:hAnsi="Times New Roman" w:cs="Times New Roman"/>
          <w:szCs w:val="21"/>
        </w:rPr>
        <w:t xml:space="preserve">, </w:t>
      </w:r>
      <w:r w:rsidRPr="00A4295F">
        <w:rPr>
          <w:rFonts w:ascii="Times New Roman" w:hAnsi="Times New Roman" w:cs="Times New Roman"/>
          <w:szCs w:val="21"/>
        </w:rPr>
        <w:t>教授，美国</w:t>
      </w:r>
      <w:r w:rsidRPr="00A4295F">
        <w:rPr>
          <w:rFonts w:ascii="Times New Roman" w:hAnsi="Times New Roman" w:cs="Times New Roman"/>
          <w:szCs w:val="21"/>
        </w:rPr>
        <w:t>Case-</w:t>
      </w:r>
      <w:proofErr w:type="spellStart"/>
      <w:r w:rsidRPr="00A4295F">
        <w:rPr>
          <w:rFonts w:ascii="Times New Roman" w:hAnsi="Times New Roman" w:cs="Times New Roman"/>
          <w:szCs w:val="21"/>
        </w:rPr>
        <w:t>Shiller</w:t>
      </w:r>
      <w:proofErr w:type="spellEnd"/>
      <w:r w:rsidRPr="00A4295F">
        <w:rPr>
          <w:rFonts w:ascii="Times New Roman" w:hAnsi="Times New Roman" w:cs="Times New Roman"/>
          <w:szCs w:val="21"/>
        </w:rPr>
        <w:t>房地产价格指数创始人</w:t>
      </w:r>
    </w:p>
    <w:p w14:paraId="07576020" w14:textId="77777777" w:rsidR="008A2DEC" w:rsidRPr="00A4295F" w:rsidRDefault="008A2DEC" w:rsidP="008A2DEC">
      <w:pPr>
        <w:spacing w:beforeLines="40" w:before="124"/>
        <w:ind w:left="422" w:hangingChars="200" w:hanging="422"/>
        <w:rPr>
          <w:rFonts w:ascii="Times New Roman" w:hAnsi="Times New Roman" w:cs="Times New Roman"/>
          <w:b/>
          <w:szCs w:val="21"/>
        </w:rPr>
      </w:pPr>
      <w:r w:rsidRPr="00A4295F">
        <w:rPr>
          <w:rFonts w:ascii="Times New Roman" w:hAnsi="Times New Roman" w:cs="Times New Roman"/>
          <w:b/>
          <w:bCs/>
          <w:szCs w:val="21"/>
        </w:rPr>
        <w:t>邓永恒</w:t>
      </w:r>
      <w:r w:rsidRPr="00A4295F">
        <w:rPr>
          <w:rFonts w:ascii="Times New Roman" w:hAnsi="Times New Roman" w:cs="Times New Roman"/>
          <w:b/>
          <w:szCs w:val="21"/>
        </w:rPr>
        <w:t>，</w:t>
      </w:r>
      <w:r w:rsidRPr="00A4295F">
        <w:rPr>
          <w:rFonts w:ascii="Times New Roman" w:hAnsi="Times New Roman" w:cs="Times New Roman"/>
          <w:szCs w:val="21"/>
        </w:rPr>
        <w:t>讲座教授，新加坡国立大学房地产研究院院长</w:t>
      </w:r>
    </w:p>
    <w:p w14:paraId="3E0F5D3A"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 xml:space="preserve">David </w:t>
      </w:r>
      <w:proofErr w:type="spellStart"/>
      <w:r w:rsidRPr="00A4295F">
        <w:rPr>
          <w:rFonts w:ascii="Times New Roman" w:hAnsi="Times New Roman" w:cs="Times New Roman"/>
          <w:b/>
          <w:szCs w:val="21"/>
        </w:rPr>
        <w:t>Geltner</w:t>
      </w:r>
      <w:proofErr w:type="spellEnd"/>
      <w:r w:rsidRPr="00A4295F">
        <w:rPr>
          <w:rFonts w:ascii="Times New Roman" w:hAnsi="Times New Roman" w:cs="Times New Roman"/>
          <w:szCs w:val="21"/>
        </w:rPr>
        <w:t xml:space="preserve">, </w:t>
      </w:r>
      <w:r w:rsidRPr="00A4295F">
        <w:rPr>
          <w:rFonts w:ascii="Times New Roman" w:hAnsi="Times New Roman" w:cs="Times New Roman"/>
          <w:szCs w:val="21"/>
        </w:rPr>
        <w:t>教授，美国麻省理工学院（</w:t>
      </w:r>
      <w:r w:rsidRPr="00A4295F">
        <w:rPr>
          <w:rFonts w:ascii="Times New Roman" w:hAnsi="Times New Roman" w:cs="Times New Roman"/>
          <w:szCs w:val="21"/>
        </w:rPr>
        <w:t>MIT</w:t>
      </w:r>
      <w:r w:rsidRPr="00A4295F">
        <w:rPr>
          <w:rFonts w:ascii="Times New Roman" w:hAnsi="Times New Roman" w:cs="Times New Roman"/>
          <w:szCs w:val="21"/>
        </w:rPr>
        <w:t>）房地产研究中心主任，穆迪</w:t>
      </w:r>
      <w:r w:rsidRPr="00A4295F">
        <w:rPr>
          <w:rFonts w:ascii="Times New Roman" w:hAnsi="Times New Roman" w:cs="Times New Roman"/>
          <w:szCs w:val="21"/>
        </w:rPr>
        <w:t>RCA CPPI</w:t>
      </w:r>
      <w:r w:rsidRPr="00A4295F">
        <w:rPr>
          <w:rFonts w:ascii="Times New Roman" w:hAnsi="Times New Roman" w:cs="Times New Roman"/>
          <w:szCs w:val="21"/>
        </w:rPr>
        <w:t>商业地产指数设计者</w:t>
      </w:r>
    </w:p>
    <w:p w14:paraId="6E785D59" w14:textId="77777777" w:rsidR="008A2DEC" w:rsidRPr="00A4295F" w:rsidRDefault="001D771D" w:rsidP="008A2DEC">
      <w:pPr>
        <w:spacing w:beforeLines="40" w:before="124"/>
        <w:ind w:left="420" w:hangingChars="200" w:hanging="420"/>
        <w:rPr>
          <w:rFonts w:ascii="Times New Roman" w:hAnsi="Times New Roman" w:cs="Times New Roman"/>
          <w:szCs w:val="21"/>
        </w:rPr>
      </w:pPr>
      <w:hyperlink r:id="rId47" w:tgtFrame="_blank" w:history="1">
        <w:r w:rsidR="008A2DEC" w:rsidRPr="00A4295F">
          <w:rPr>
            <w:rFonts w:ascii="Times New Roman" w:hAnsi="Times New Roman" w:cs="Times New Roman"/>
            <w:b/>
            <w:szCs w:val="21"/>
          </w:rPr>
          <w:t>Gregory K. Ingram</w:t>
        </w:r>
      </w:hyperlink>
      <w:r w:rsidR="008A2DEC" w:rsidRPr="00A4295F">
        <w:rPr>
          <w:rFonts w:ascii="Times New Roman" w:hAnsi="Times New Roman" w:cs="Times New Roman"/>
          <w:szCs w:val="21"/>
        </w:rPr>
        <w:t xml:space="preserve">, </w:t>
      </w:r>
      <w:r w:rsidR="008A2DEC" w:rsidRPr="00A4295F">
        <w:rPr>
          <w:rFonts w:ascii="Times New Roman" w:hAnsi="Times New Roman" w:cs="Times New Roman"/>
          <w:szCs w:val="21"/>
        </w:rPr>
        <w:t>博士，美国林肯土地政策研究院前总裁</w:t>
      </w:r>
    </w:p>
    <w:p w14:paraId="1AA21306"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Matthew Kahn</w:t>
      </w:r>
      <w:r w:rsidRPr="00A4295F">
        <w:rPr>
          <w:rFonts w:ascii="Times New Roman" w:hAnsi="Times New Roman" w:cs="Times New Roman"/>
          <w:szCs w:val="21"/>
        </w:rPr>
        <w:t>,</w:t>
      </w:r>
      <w:r w:rsidRPr="00A4295F">
        <w:rPr>
          <w:rFonts w:ascii="Times New Roman" w:hAnsi="Times New Roman" w:cs="Times New Roman"/>
          <w:kern w:val="0"/>
          <w:sz w:val="36"/>
          <w:szCs w:val="36"/>
        </w:rPr>
        <w:t xml:space="preserve"> </w:t>
      </w:r>
      <w:r w:rsidRPr="00A4295F">
        <w:rPr>
          <w:rFonts w:ascii="Times New Roman" w:hAnsi="Times New Roman" w:cs="Times New Roman"/>
          <w:szCs w:val="21"/>
        </w:rPr>
        <w:t>教授，美国加州大学洛杉矶分校（</w:t>
      </w:r>
      <w:r w:rsidRPr="00A4295F">
        <w:rPr>
          <w:rFonts w:ascii="Times New Roman" w:hAnsi="Times New Roman" w:cs="Times New Roman"/>
          <w:szCs w:val="21"/>
        </w:rPr>
        <w:t>UCLA</w:t>
      </w:r>
      <w:r w:rsidRPr="00A4295F">
        <w:rPr>
          <w:rFonts w:ascii="Times New Roman" w:hAnsi="Times New Roman" w:cs="Times New Roman"/>
          <w:szCs w:val="21"/>
        </w:rPr>
        <w:t>）</w:t>
      </w:r>
      <w:proofErr w:type="spellStart"/>
      <w:r w:rsidRPr="00A4295F">
        <w:rPr>
          <w:rFonts w:ascii="Times New Roman" w:hAnsi="Times New Roman" w:cs="Times New Roman"/>
          <w:szCs w:val="21"/>
        </w:rPr>
        <w:t>Ziman</w:t>
      </w:r>
      <w:proofErr w:type="spellEnd"/>
      <w:r w:rsidRPr="00A4295F">
        <w:rPr>
          <w:rFonts w:ascii="Times New Roman" w:hAnsi="Times New Roman" w:cs="Times New Roman"/>
          <w:szCs w:val="21"/>
        </w:rPr>
        <w:t>房地产研究中心研究主任，</w:t>
      </w:r>
      <w:r w:rsidRPr="00A4295F">
        <w:rPr>
          <w:rFonts w:ascii="Times New Roman" w:hAnsi="Times New Roman" w:cs="Times New Roman"/>
          <w:szCs w:val="21"/>
        </w:rPr>
        <w:t>NBER</w:t>
      </w:r>
      <w:r w:rsidRPr="00A4295F">
        <w:rPr>
          <w:rFonts w:ascii="Times New Roman" w:hAnsi="Times New Roman" w:cs="Times New Roman"/>
          <w:szCs w:val="21"/>
        </w:rPr>
        <w:t>研究员</w:t>
      </w:r>
    </w:p>
    <w:p w14:paraId="56C0920A"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李娜</w:t>
      </w:r>
      <w:r w:rsidRPr="00A4295F">
        <w:rPr>
          <w:rFonts w:ascii="Times New Roman" w:hAnsi="Times New Roman" w:cs="Times New Roman"/>
          <w:szCs w:val="21"/>
        </w:rPr>
        <w:t>，深圳市</w:t>
      </w:r>
      <w:proofErr w:type="gramStart"/>
      <w:r w:rsidRPr="00A4295F">
        <w:rPr>
          <w:rFonts w:ascii="Times New Roman" w:hAnsi="Times New Roman" w:cs="Times New Roman"/>
          <w:szCs w:val="21"/>
        </w:rPr>
        <w:t>世联土地</w:t>
      </w:r>
      <w:proofErr w:type="gramEnd"/>
      <w:r w:rsidRPr="00A4295F">
        <w:rPr>
          <w:rFonts w:ascii="Times New Roman" w:hAnsi="Times New Roman" w:cs="Times New Roman"/>
          <w:szCs w:val="21"/>
        </w:rPr>
        <w:t>房地产评估有限公司，董事总经理</w:t>
      </w:r>
    </w:p>
    <w:p w14:paraId="34AF60B3"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刘洪玉</w:t>
      </w:r>
      <w:r w:rsidRPr="00A4295F">
        <w:rPr>
          <w:rFonts w:ascii="Times New Roman" w:hAnsi="Times New Roman" w:cs="Times New Roman"/>
          <w:szCs w:val="21"/>
        </w:rPr>
        <w:t>，教授，清华大学房地产研究所所长，清华大学恒隆房地产研究中心理事会常务副主席</w:t>
      </w:r>
    </w:p>
    <w:p w14:paraId="471D8F6A"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刘建伟</w:t>
      </w:r>
      <w:r w:rsidRPr="00A4295F">
        <w:rPr>
          <w:rFonts w:ascii="Times New Roman" w:hAnsi="Times New Roman" w:cs="Times New Roman"/>
          <w:szCs w:val="21"/>
        </w:rPr>
        <w:t>，高级统计师，国家统计局城市司副司长</w:t>
      </w:r>
    </w:p>
    <w:p w14:paraId="5413ADEC" w14:textId="77777777" w:rsidR="008A2DEC" w:rsidRPr="00A4295F" w:rsidRDefault="008A2DEC" w:rsidP="008A2DEC">
      <w:pPr>
        <w:spacing w:beforeLines="40" w:before="124"/>
        <w:ind w:left="422" w:hangingChars="200" w:hanging="422"/>
        <w:rPr>
          <w:rFonts w:ascii="Times New Roman" w:hAnsi="Times New Roman" w:cs="Times New Roman"/>
          <w:szCs w:val="21"/>
        </w:rPr>
      </w:pPr>
      <w:r w:rsidRPr="00A4295F">
        <w:rPr>
          <w:rFonts w:ascii="Times New Roman" w:hAnsi="Times New Roman" w:cs="Times New Roman"/>
          <w:b/>
          <w:szCs w:val="21"/>
        </w:rPr>
        <w:t>刘志</w:t>
      </w:r>
      <w:r w:rsidRPr="00A4295F">
        <w:rPr>
          <w:rFonts w:ascii="Times New Roman" w:hAnsi="Times New Roman" w:cs="Times New Roman"/>
          <w:szCs w:val="21"/>
        </w:rPr>
        <w:t>，博士，北京大学</w:t>
      </w:r>
      <w:r w:rsidRPr="00A4295F">
        <w:rPr>
          <w:rFonts w:ascii="Times New Roman" w:hAnsi="Times New Roman" w:cs="Times New Roman"/>
          <w:szCs w:val="21"/>
        </w:rPr>
        <w:t>-</w:t>
      </w:r>
      <w:r w:rsidRPr="00A4295F">
        <w:rPr>
          <w:rFonts w:ascii="Times New Roman" w:hAnsi="Times New Roman" w:cs="Times New Roman"/>
          <w:szCs w:val="21"/>
        </w:rPr>
        <w:t>林肯研究院城市发展与土地政策研究中心主任</w:t>
      </w:r>
    </w:p>
    <w:p w14:paraId="12041D77" w14:textId="77777777" w:rsidR="008A2DEC" w:rsidRPr="00A4295F" w:rsidRDefault="008A2DEC" w:rsidP="008A2DEC">
      <w:pPr>
        <w:spacing w:beforeLines="40" w:before="124"/>
        <w:ind w:left="422" w:hangingChars="200" w:hanging="422"/>
        <w:rPr>
          <w:rFonts w:ascii="Times New Roman" w:hAnsi="Times New Roman" w:cs="Times New Roman"/>
          <w:szCs w:val="21"/>
        </w:rPr>
      </w:pPr>
      <w:proofErr w:type="gramStart"/>
      <w:r w:rsidRPr="00A4295F">
        <w:rPr>
          <w:rFonts w:ascii="Times New Roman" w:hAnsi="Times New Roman" w:cs="Times New Roman"/>
          <w:b/>
          <w:szCs w:val="21"/>
        </w:rPr>
        <w:t>满燕云</w:t>
      </w:r>
      <w:proofErr w:type="gramEnd"/>
      <w:r w:rsidRPr="00A4295F">
        <w:rPr>
          <w:rFonts w:ascii="Times New Roman" w:hAnsi="Times New Roman" w:cs="Times New Roman"/>
          <w:szCs w:val="21"/>
        </w:rPr>
        <w:t>，教授，林肯土地政策研究院资深研究员，北京大学</w:t>
      </w:r>
      <w:r w:rsidRPr="00A4295F">
        <w:rPr>
          <w:rFonts w:ascii="Times New Roman" w:hAnsi="Times New Roman" w:cs="Times New Roman"/>
          <w:szCs w:val="21"/>
        </w:rPr>
        <w:t>-</w:t>
      </w:r>
      <w:r w:rsidRPr="00A4295F">
        <w:rPr>
          <w:rFonts w:ascii="Times New Roman" w:hAnsi="Times New Roman" w:cs="Times New Roman"/>
          <w:szCs w:val="21"/>
        </w:rPr>
        <w:t>林肯研究院城市发展与土地政策研究中心前主任，美国印第安纳大学公共及环境事务学院教授</w:t>
      </w:r>
    </w:p>
    <w:p w14:paraId="42EB12D5" w14:textId="77777777" w:rsidR="008A2DEC" w:rsidRPr="00A4295F" w:rsidRDefault="008A2DEC" w:rsidP="008A2DEC">
      <w:pPr>
        <w:spacing w:beforeLines="40" w:before="124"/>
        <w:ind w:left="422" w:hangingChars="200" w:hanging="422"/>
        <w:rPr>
          <w:rFonts w:ascii="Times New Roman" w:hAnsi="Times New Roman" w:cs="Times New Roman"/>
          <w:b/>
          <w:szCs w:val="21"/>
        </w:rPr>
      </w:pPr>
      <w:r w:rsidRPr="00A4295F">
        <w:rPr>
          <w:rFonts w:ascii="Times New Roman" w:hAnsi="Times New Roman" w:cs="Times New Roman"/>
          <w:b/>
          <w:szCs w:val="21"/>
        </w:rPr>
        <w:t xml:space="preserve">Daniel </w:t>
      </w:r>
      <w:proofErr w:type="spellStart"/>
      <w:r w:rsidRPr="00A4295F">
        <w:rPr>
          <w:rFonts w:ascii="Times New Roman" w:hAnsi="Times New Roman" w:cs="Times New Roman"/>
          <w:b/>
          <w:szCs w:val="21"/>
        </w:rPr>
        <w:t>McMillen</w:t>
      </w:r>
      <w:proofErr w:type="spellEnd"/>
      <w:r w:rsidRPr="00A4295F">
        <w:rPr>
          <w:rFonts w:ascii="Times New Roman" w:hAnsi="Times New Roman" w:cs="Times New Roman"/>
          <w:b/>
          <w:szCs w:val="21"/>
        </w:rPr>
        <w:t xml:space="preserve">, </w:t>
      </w:r>
      <w:r w:rsidRPr="00A4295F">
        <w:rPr>
          <w:rFonts w:ascii="Times New Roman" w:hAnsi="Times New Roman" w:cs="Times New Roman"/>
          <w:szCs w:val="21"/>
        </w:rPr>
        <w:t>教授，伊利诺伊大学</w:t>
      </w:r>
      <w:proofErr w:type="gramStart"/>
      <w:r w:rsidRPr="00A4295F">
        <w:rPr>
          <w:rFonts w:ascii="Times New Roman" w:hAnsi="Times New Roman" w:cs="Times New Roman"/>
          <w:szCs w:val="21"/>
        </w:rPr>
        <w:t>厄</w:t>
      </w:r>
      <w:proofErr w:type="gramEnd"/>
      <w:r w:rsidRPr="00A4295F">
        <w:rPr>
          <w:rFonts w:ascii="Times New Roman" w:hAnsi="Times New Roman" w:cs="Times New Roman"/>
          <w:szCs w:val="21"/>
        </w:rPr>
        <w:t>巴纳</w:t>
      </w:r>
      <w:r w:rsidRPr="00A4295F">
        <w:rPr>
          <w:rFonts w:ascii="Times New Roman" w:hAnsi="Times New Roman" w:cs="Times New Roman"/>
          <w:szCs w:val="21"/>
        </w:rPr>
        <w:t>-</w:t>
      </w:r>
      <w:r w:rsidRPr="00A4295F">
        <w:rPr>
          <w:rFonts w:ascii="Times New Roman" w:hAnsi="Times New Roman" w:cs="Times New Roman"/>
          <w:szCs w:val="21"/>
        </w:rPr>
        <w:t>香槟分校；</w:t>
      </w:r>
      <w:r w:rsidRPr="00A4295F">
        <w:rPr>
          <w:rFonts w:ascii="Times New Roman" w:hAnsi="Times New Roman" w:cs="Times New Roman"/>
          <w:szCs w:val="21"/>
        </w:rPr>
        <w:t>Regional Science and Urban Economics</w:t>
      </w:r>
      <w:r w:rsidRPr="00A4295F">
        <w:rPr>
          <w:rFonts w:ascii="Times New Roman" w:hAnsi="Times New Roman" w:cs="Times New Roman"/>
          <w:szCs w:val="21"/>
        </w:rPr>
        <w:t>杂志主编</w:t>
      </w:r>
    </w:p>
    <w:p w14:paraId="4F3E3C7C" w14:textId="77777777" w:rsidR="008A2DEC" w:rsidRPr="00A4295F" w:rsidRDefault="008A2DEC" w:rsidP="008A2DEC">
      <w:pPr>
        <w:spacing w:beforeLines="40" w:before="124" w:line="276" w:lineRule="auto"/>
        <w:rPr>
          <w:rFonts w:ascii="Times New Roman" w:eastAsia="宋体" w:hAnsi="Times New Roman" w:cs="Times New Roman"/>
          <w:b/>
          <w:sz w:val="24"/>
          <w:szCs w:val="24"/>
        </w:rPr>
      </w:pPr>
    </w:p>
    <w:p w14:paraId="21A34959" w14:textId="77777777" w:rsidR="008A2DEC" w:rsidRPr="00A4295F" w:rsidRDefault="008A2DEC" w:rsidP="008A2DEC">
      <w:pPr>
        <w:spacing w:beforeLines="40" w:before="124" w:line="276" w:lineRule="auto"/>
        <w:rPr>
          <w:rFonts w:ascii="Times New Roman" w:eastAsia="宋体" w:hAnsi="Times New Roman" w:cs="Times New Roman"/>
          <w:b/>
          <w:sz w:val="24"/>
          <w:szCs w:val="24"/>
        </w:rPr>
      </w:pPr>
      <w:r w:rsidRPr="00A4295F">
        <w:rPr>
          <w:rFonts w:ascii="Times New Roman" w:eastAsia="宋体" w:hAnsi="Times New Roman" w:cs="Times New Roman"/>
          <w:b/>
          <w:sz w:val="24"/>
          <w:szCs w:val="24"/>
        </w:rPr>
        <w:t>指数工作团队（</w:t>
      </w:r>
      <w:r w:rsidRPr="00A4295F">
        <w:rPr>
          <w:rFonts w:ascii="Times New Roman" w:eastAsia="宋体" w:hAnsi="Times New Roman" w:cs="Times New Roman"/>
          <w:b/>
          <w:sz w:val="24"/>
          <w:szCs w:val="24"/>
        </w:rPr>
        <w:t>Working Group</w:t>
      </w:r>
      <w:r w:rsidRPr="00A4295F">
        <w:rPr>
          <w:rFonts w:ascii="Times New Roman" w:eastAsia="宋体" w:hAnsi="Times New Roman" w:cs="Times New Roman"/>
          <w:b/>
          <w:sz w:val="24"/>
          <w:szCs w:val="24"/>
        </w:rPr>
        <w:t>）</w:t>
      </w:r>
    </w:p>
    <w:p w14:paraId="1041AF2E"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郑思齐</w:t>
      </w:r>
      <w:r w:rsidRPr="00A4295F">
        <w:rPr>
          <w:rFonts w:ascii="Times New Roman" w:eastAsia="宋体" w:hAnsi="Times New Roman" w:cs="Times New Roman"/>
          <w:szCs w:val="21"/>
        </w:rPr>
        <w:t>，教授，清华大学恒隆房地产研究中心，主任</w:t>
      </w:r>
    </w:p>
    <w:p w14:paraId="42EA3501"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孙伟增</w:t>
      </w:r>
      <w:r w:rsidRPr="00A4295F">
        <w:rPr>
          <w:rFonts w:ascii="Times New Roman" w:eastAsia="宋体" w:hAnsi="Times New Roman" w:cs="Times New Roman"/>
          <w:szCs w:val="21"/>
        </w:rPr>
        <w:t>，清华大学恒隆房地产研究中心，博士生</w:t>
      </w:r>
    </w:p>
    <w:p w14:paraId="2E00312B" w14:textId="77777777" w:rsidR="008A2DEC" w:rsidRPr="00A4295F" w:rsidRDefault="008A2DEC" w:rsidP="008A2DEC">
      <w:pPr>
        <w:spacing w:beforeLines="40" w:before="124"/>
        <w:ind w:left="422" w:hangingChars="200" w:hanging="422"/>
        <w:rPr>
          <w:rFonts w:ascii="Times New Roman" w:hAnsi="Times New Roman" w:cs="Times New Roman"/>
          <w:szCs w:val="21"/>
        </w:rPr>
      </w:pPr>
      <w:proofErr w:type="gramStart"/>
      <w:r w:rsidRPr="00A4295F">
        <w:rPr>
          <w:rFonts w:ascii="Times New Roman" w:hAnsi="Times New Roman" w:cs="Times New Roman"/>
          <w:b/>
          <w:szCs w:val="21"/>
        </w:rPr>
        <w:t>满燕云</w:t>
      </w:r>
      <w:proofErr w:type="gramEnd"/>
      <w:r w:rsidRPr="00A4295F">
        <w:rPr>
          <w:rFonts w:ascii="Times New Roman" w:hAnsi="Times New Roman" w:cs="Times New Roman"/>
          <w:szCs w:val="21"/>
        </w:rPr>
        <w:t>，教授，林肯土地政策研究院资深研究员，北京大学</w:t>
      </w:r>
      <w:r w:rsidRPr="00A4295F">
        <w:rPr>
          <w:rFonts w:ascii="Times New Roman" w:hAnsi="Times New Roman" w:cs="Times New Roman"/>
          <w:szCs w:val="21"/>
        </w:rPr>
        <w:t>-</w:t>
      </w:r>
      <w:r w:rsidRPr="00A4295F">
        <w:rPr>
          <w:rFonts w:ascii="Times New Roman" w:hAnsi="Times New Roman" w:cs="Times New Roman"/>
          <w:szCs w:val="21"/>
        </w:rPr>
        <w:t>林肯研究院城市发展与土地政策研究中心前主任，</w:t>
      </w:r>
      <w:r w:rsidRPr="00A4295F">
        <w:rPr>
          <w:rFonts w:ascii="Times New Roman" w:eastAsia="宋体" w:hAnsi="Times New Roman" w:cs="Times New Roman"/>
          <w:szCs w:val="21"/>
        </w:rPr>
        <w:t>美国印第安纳大学公共及环境事务学院教授</w:t>
      </w:r>
    </w:p>
    <w:p w14:paraId="586B153D"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吴璟</w:t>
      </w:r>
      <w:r w:rsidRPr="00A4295F">
        <w:rPr>
          <w:rFonts w:ascii="Times New Roman" w:eastAsia="宋体" w:hAnsi="Times New Roman" w:cs="Times New Roman"/>
          <w:szCs w:val="21"/>
        </w:rPr>
        <w:t>，副教授，清华大学恒隆房地产研究中心</w:t>
      </w:r>
    </w:p>
    <w:p w14:paraId="1F1A9E1A"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孔鹏</w:t>
      </w:r>
      <w:r w:rsidRPr="00A4295F">
        <w:rPr>
          <w:rFonts w:ascii="Times New Roman" w:eastAsia="宋体" w:hAnsi="Times New Roman" w:cs="Times New Roman"/>
          <w:szCs w:val="21"/>
        </w:rPr>
        <w:t>，</w:t>
      </w:r>
      <w:r w:rsidRPr="00A4295F">
        <w:rPr>
          <w:rFonts w:ascii="Times New Roman" w:hAnsi="Times New Roman" w:cs="Times New Roman"/>
          <w:szCs w:val="21"/>
        </w:rPr>
        <w:t>高级统计师，国家统计局城市司房地产价格处，处长</w:t>
      </w:r>
    </w:p>
    <w:p w14:paraId="5B301639"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张博</w:t>
      </w:r>
      <w:r w:rsidRPr="00A4295F">
        <w:rPr>
          <w:rFonts w:ascii="Times New Roman" w:eastAsia="宋体" w:hAnsi="Times New Roman" w:cs="Times New Roman"/>
          <w:szCs w:val="21"/>
        </w:rPr>
        <w:t>，清华大学恒隆房地产研究中心，主任助理</w:t>
      </w:r>
    </w:p>
    <w:p w14:paraId="5ED16D2F"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胡晓珂</w:t>
      </w:r>
      <w:r w:rsidRPr="00A4295F">
        <w:rPr>
          <w:rFonts w:ascii="Times New Roman" w:eastAsia="宋体" w:hAnsi="Times New Roman" w:cs="Times New Roman"/>
          <w:szCs w:val="21"/>
        </w:rPr>
        <w:t>，清华大学恒隆房地产研究中心，博士生</w:t>
      </w:r>
    </w:p>
    <w:p w14:paraId="2356942B"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张索迪</w:t>
      </w:r>
      <w:r w:rsidRPr="00A4295F">
        <w:rPr>
          <w:rFonts w:ascii="Times New Roman" w:eastAsia="宋体" w:hAnsi="Times New Roman" w:cs="Times New Roman"/>
          <w:szCs w:val="21"/>
        </w:rPr>
        <w:t>，清华大学恒隆房地产研究中心，硕士生</w:t>
      </w:r>
    </w:p>
    <w:p w14:paraId="4B7F0545"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孙聪</w:t>
      </w:r>
      <w:r w:rsidRPr="00A4295F">
        <w:rPr>
          <w:rFonts w:ascii="Times New Roman" w:eastAsia="宋体" w:hAnsi="Times New Roman" w:cs="Times New Roman"/>
          <w:szCs w:val="21"/>
        </w:rPr>
        <w:t>，清华大学恒隆房地产研究中心，博士生</w:t>
      </w:r>
    </w:p>
    <w:p w14:paraId="62FA0520" w14:textId="77777777" w:rsidR="008A2DEC" w:rsidRPr="00A4295F" w:rsidRDefault="008A2DEC" w:rsidP="008A2DEC">
      <w:pPr>
        <w:spacing w:beforeLines="40" w:before="124"/>
        <w:rPr>
          <w:rFonts w:ascii="Times New Roman" w:eastAsia="宋体" w:hAnsi="Times New Roman" w:cs="Times New Roman"/>
          <w:szCs w:val="21"/>
        </w:rPr>
      </w:pPr>
      <w:r w:rsidRPr="00A4295F">
        <w:rPr>
          <w:rFonts w:ascii="Times New Roman" w:eastAsia="宋体" w:hAnsi="Times New Roman" w:cs="Times New Roman"/>
          <w:b/>
          <w:szCs w:val="21"/>
        </w:rPr>
        <w:t>夏仕文</w:t>
      </w:r>
      <w:r w:rsidRPr="00A4295F">
        <w:rPr>
          <w:rFonts w:ascii="Times New Roman" w:eastAsia="宋体" w:hAnsi="Times New Roman" w:cs="Times New Roman"/>
          <w:szCs w:val="21"/>
        </w:rPr>
        <w:t>，深圳市</w:t>
      </w:r>
      <w:proofErr w:type="gramStart"/>
      <w:r w:rsidRPr="00A4295F">
        <w:rPr>
          <w:rFonts w:ascii="Times New Roman" w:eastAsia="宋体" w:hAnsi="Times New Roman" w:cs="Times New Roman"/>
          <w:szCs w:val="21"/>
        </w:rPr>
        <w:t>世联土地</w:t>
      </w:r>
      <w:proofErr w:type="gramEnd"/>
      <w:r w:rsidRPr="00A4295F">
        <w:rPr>
          <w:rFonts w:ascii="Times New Roman" w:eastAsia="宋体" w:hAnsi="Times New Roman" w:cs="Times New Roman"/>
          <w:szCs w:val="21"/>
        </w:rPr>
        <w:t>房地产评估有限公司</w:t>
      </w:r>
    </w:p>
    <w:p w14:paraId="2CA38D65" w14:textId="3DF1239C" w:rsidR="008A2DEC" w:rsidRPr="00A4295F" w:rsidRDefault="008A2DEC" w:rsidP="008A2DEC">
      <w:pPr>
        <w:spacing w:beforeLines="40" w:before="124"/>
        <w:rPr>
          <w:rFonts w:ascii="Times New Roman" w:eastAsia="宋体" w:hAnsi="Times New Roman" w:cs="Times New Roman"/>
          <w:szCs w:val="21"/>
        </w:rPr>
      </w:pPr>
      <w:r>
        <w:rPr>
          <w:rFonts w:ascii="Times New Roman" w:eastAsia="宋体" w:hAnsi="Times New Roman" w:cs="Times New Roman"/>
          <w:b/>
          <w:szCs w:val="21"/>
        </w:rPr>
        <w:t>郭淑娜</w:t>
      </w:r>
      <w:r w:rsidRPr="00A4295F">
        <w:rPr>
          <w:rFonts w:ascii="Times New Roman" w:eastAsia="宋体" w:hAnsi="Times New Roman" w:cs="Times New Roman"/>
          <w:szCs w:val="21"/>
        </w:rPr>
        <w:t>，深圳市</w:t>
      </w:r>
      <w:proofErr w:type="gramStart"/>
      <w:r w:rsidRPr="00A4295F">
        <w:rPr>
          <w:rFonts w:ascii="Times New Roman" w:eastAsia="宋体" w:hAnsi="Times New Roman" w:cs="Times New Roman"/>
          <w:szCs w:val="21"/>
        </w:rPr>
        <w:t>世联土地</w:t>
      </w:r>
      <w:proofErr w:type="gramEnd"/>
      <w:r w:rsidRPr="00A4295F">
        <w:rPr>
          <w:rFonts w:ascii="Times New Roman" w:eastAsia="宋体" w:hAnsi="Times New Roman" w:cs="Times New Roman"/>
          <w:szCs w:val="21"/>
        </w:rPr>
        <w:t>房地产评估有限公司</w:t>
      </w:r>
    </w:p>
    <w:p w14:paraId="6956611C" w14:textId="37FAB358" w:rsidR="00391999" w:rsidRPr="008A2DEC" w:rsidRDefault="00391999" w:rsidP="008A2DEC"/>
    <w:sectPr w:rsidR="00391999" w:rsidRPr="008A2DEC" w:rsidSect="00CD1E7F">
      <w:headerReference w:type="default" r:id="rId48"/>
      <w:footerReference w:type="default" r:id="rId49"/>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A3F4" w14:textId="77777777" w:rsidR="001D771D" w:rsidRDefault="001D771D" w:rsidP="00DB6F43">
      <w:r>
        <w:separator/>
      </w:r>
    </w:p>
  </w:endnote>
  <w:endnote w:type="continuationSeparator" w:id="0">
    <w:p w14:paraId="4B8F8FB8" w14:textId="77777777" w:rsidR="001D771D" w:rsidRDefault="001D771D" w:rsidP="00DB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80" w:type="pct"/>
      <w:tblInd w:w="-1842" w:type="dxa"/>
      <w:tblBorders>
        <w:bottom w:val="thinThickSmallGap" w:sz="24" w:space="0" w:color="auto"/>
      </w:tblBorders>
      <w:tblCellMar>
        <w:top w:w="115" w:type="dxa"/>
        <w:left w:w="115" w:type="dxa"/>
        <w:bottom w:w="115" w:type="dxa"/>
        <w:right w:w="115" w:type="dxa"/>
      </w:tblCellMar>
      <w:tblLook w:val="04A0" w:firstRow="1" w:lastRow="0" w:firstColumn="1" w:lastColumn="0" w:noHBand="0" w:noVBand="1"/>
    </w:tblPr>
    <w:tblGrid>
      <w:gridCol w:w="10487"/>
      <w:gridCol w:w="583"/>
    </w:tblGrid>
    <w:tr w:rsidR="008A2DEC" w14:paraId="39DB0686" w14:textId="77777777" w:rsidTr="00297637">
      <w:trPr>
        <w:trHeight w:val="273"/>
      </w:trPr>
      <w:tc>
        <w:tcPr>
          <w:tcW w:w="10206" w:type="dxa"/>
          <w:vAlign w:val="center"/>
        </w:tcPr>
        <w:sdt>
          <w:sdtPr>
            <w:rPr>
              <w:rFonts w:ascii="楷体" w:eastAsia="楷体" w:hAnsi="楷体"/>
              <w:caps/>
              <w:color w:val="000000" w:themeColor="text1"/>
              <w:sz w:val="20"/>
            </w:rPr>
            <w:alias w:val="作者"/>
            <w:tag w:val=""/>
            <w:id w:val="1534539408"/>
            <w:placeholder>
              <w:docPart w:val="87AFE9986785447BAD8C5C8456939FBE"/>
            </w:placeholder>
            <w:dataBinding w:prefixMappings="xmlns:ns0='http://purl.org/dc/elements/1.1/' xmlns:ns1='http://schemas.openxmlformats.org/package/2006/metadata/core-properties' " w:xpath="/ns1:coreProperties[1]/ns0:creator[1]" w:storeItemID="{6C3C8BC8-F283-45AE-878A-BAB7291924A1}"/>
            <w:text/>
          </w:sdtPr>
          <w:sdtEndPr/>
          <w:sdtContent>
            <w:p w14:paraId="3DC8EA84" w14:textId="132DBD0E" w:rsidR="008A2DEC" w:rsidRPr="00297637" w:rsidRDefault="008A2DEC">
              <w:pPr>
                <w:pStyle w:val="a7"/>
                <w:jc w:val="right"/>
                <w:rPr>
                  <w:rFonts w:ascii="楷体" w:eastAsia="楷体" w:hAnsi="楷体"/>
                  <w:caps/>
                  <w:color w:val="000000" w:themeColor="text1"/>
                </w:rPr>
              </w:pPr>
              <w:r>
                <w:rPr>
                  <w:rFonts w:ascii="楷体" w:eastAsia="楷体" w:hAnsi="楷体" w:hint="eastAsia"/>
                  <w:caps/>
                  <w:color w:val="000000" w:themeColor="text1"/>
                  <w:sz w:val="20"/>
                </w:rPr>
                <w:t>中国典型城市住房同质价格指数</w:t>
              </w:r>
            </w:p>
          </w:sdtContent>
        </w:sdt>
      </w:tc>
      <w:tc>
        <w:tcPr>
          <w:tcW w:w="567" w:type="dxa"/>
          <w:tcBorders>
            <w:bottom w:val="single" w:sz="36" w:space="0" w:color="D0CECE" w:themeColor="background2" w:themeShade="E6"/>
          </w:tcBorders>
          <w:shd w:val="clear" w:color="auto" w:fill="D0CECE" w:themeFill="background2" w:themeFillShade="E6"/>
          <w:vAlign w:val="center"/>
        </w:tcPr>
        <w:p w14:paraId="5FD9994D" w14:textId="77777777" w:rsidR="008A2DEC" w:rsidRPr="00541E12" w:rsidRDefault="008A2DEC">
          <w:pPr>
            <w:pStyle w:val="a8"/>
            <w:jc w:val="center"/>
            <w:rPr>
              <w:rFonts w:ascii="Times New Roman" w:hAnsi="Times New Roman" w:cs="Times New Roman"/>
              <w:color w:val="000000" w:themeColor="text1"/>
            </w:rPr>
          </w:pPr>
          <w:r w:rsidRPr="00541E12">
            <w:rPr>
              <w:rFonts w:ascii="Times New Roman" w:hAnsi="Times New Roman" w:cs="Times New Roman"/>
              <w:color w:val="000000" w:themeColor="text1"/>
            </w:rPr>
            <w:fldChar w:fldCharType="begin"/>
          </w:r>
          <w:r w:rsidRPr="00541E12">
            <w:rPr>
              <w:rFonts w:ascii="Times New Roman" w:hAnsi="Times New Roman" w:cs="Times New Roman"/>
              <w:color w:val="000000" w:themeColor="text1"/>
            </w:rPr>
            <w:instrText>PAGE   \* MERGEFORMAT</w:instrText>
          </w:r>
          <w:r w:rsidRPr="00541E12">
            <w:rPr>
              <w:rFonts w:ascii="Times New Roman" w:hAnsi="Times New Roman" w:cs="Times New Roman"/>
              <w:color w:val="000000" w:themeColor="text1"/>
            </w:rPr>
            <w:fldChar w:fldCharType="separate"/>
          </w:r>
          <w:r w:rsidR="008C2E5B" w:rsidRPr="008C2E5B">
            <w:rPr>
              <w:rFonts w:ascii="Times New Roman" w:hAnsi="Times New Roman" w:cs="Times New Roman"/>
              <w:noProof/>
              <w:color w:val="000000" w:themeColor="text1"/>
              <w:lang w:val="zh-CN"/>
            </w:rPr>
            <w:t>5</w:t>
          </w:r>
          <w:r w:rsidRPr="00541E12">
            <w:rPr>
              <w:rFonts w:ascii="Times New Roman" w:hAnsi="Times New Roman" w:cs="Times New Roman"/>
              <w:color w:val="000000" w:themeColor="text1"/>
            </w:rPr>
            <w:fldChar w:fldCharType="end"/>
          </w:r>
        </w:p>
      </w:tc>
    </w:tr>
  </w:tbl>
  <w:p w14:paraId="22961D92" w14:textId="77777777" w:rsidR="008A2DEC" w:rsidRDefault="008A2D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28" w:type="pct"/>
      <w:tblInd w:w="-1842" w:type="dxa"/>
      <w:tblBorders>
        <w:bottom w:val="thinThickSmallGap" w:sz="24" w:space="0" w:color="auto"/>
      </w:tblBorders>
      <w:tblCellMar>
        <w:top w:w="115" w:type="dxa"/>
        <w:left w:w="115" w:type="dxa"/>
        <w:bottom w:w="115" w:type="dxa"/>
        <w:right w:w="115" w:type="dxa"/>
      </w:tblCellMar>
      <w:tblLook w:val="04A0" w:firstRow="1" w:lastRow="0" w:firstColumn="1" w:lastColumn="0" w:noHBand="0" w:noVBand="1"/>
    </w:tblPr>
    <w:tblGrid>
      <w:gridCol w:w="15397"/>
      <w:gridCol w:w="670"/>
    </w:tblGrid>
    <w:tr w:rsidR="008A2DEC" w14:paraId="0F2FB39A" w14:textId="77777777" w:rsidTr="00752FEA">
      <w:trPr>
        <w:trHeight w:val="316"/>
      </w:trPr>
      <w:tc>
        <w:tcPr>
          <w:tcW w:w="15165" w:type="dxa"/>
          <w:vAlign w:val="center"/>
        </w:tcPr>
        <w:sdt>
          <w:sdtPr>
            <w:rPr>
              <w:rFonts w:ascii="楷体" w:eastAsia="楷体" w:hAnsi="楷体"/>
              <w:caps/>
              <w:color w:val="000000" w:themeColor="text1"/>
              <w:sz w:val="20"/>
            </w:rPr>
            <w:alias w:val="作者"/>
            <w:tag w:val=""/>
            <w:id w:val="1926297243"/>
            <w:dataBinding w:prefixMappings="xmlns:ns0='http://purl.org/dc/elements/1.1/' xmlns:ns1='http://schemas.openxmlformats.org/package/2006/metadata/core-properties' " w:xpath="/ns1:coreProperties[1]/ns0:creator[1]" w:storeItemID="{6C3C8BC8-F283-45AE-878A-BAB7291924A1}"/>
            <w:text/>
          </w:sdtPr>
          <w:sdtEndPr/>
          <w:sdtContent>
            <w:p w14:paraId="6A49C150" w14:textId="195CA1EA" w:rsidR="008A2DEC" w:rsidRPr="00297637" w:rsidRDefault="008A2DEC">
              <w:pPr>
                <w:pStyle w:val="a7"/>
                <w:jc w:val="right"/>
                <w:rPr>
                  <w:rFonts w:ascii="楷体" w:eastAsia="楷体" w:hAnsi="楷体"/>
                  <w:caps/>
                  <w:color w:val="000000" w:themeColor="text1"/>
                </w:rPr>
              </w:pPr>
              <w:r>
                <w:rPr>
                  <w:rFonts w:ascii="楷体" w:eastAsia="楷体" w:hAnsi="楷体" w:hint="eastAsia"/>
                  <w:caps/>
                  <w:color w:val="000000" w:themeColor="text1"/>
                  <w:sz w:val="20"/>
                </w:rPr>
                <w:t>中国典型城市住房同质价格指数</w:t>
              </w:r>
            </w:p>
          </w:sdtContent>
        </w:sdt>
      </w:tc>
      <w:tc>
        <w:tcPr>
          <w:tcW w:w="660" w:type="dxa"/>
          <w:tcBorders>
            <w:bottom w:val="single" w:sz="36" w:space="0" w:color="D0CECE" w:themeColor="background2" w:themeShade="E6"/>
          </w:tcBorders>
          <w:shd w:val="clear" w:color="auto" w:fill="D0CECE" w:themeFill="background2" w:themeFillShade="E6"/>
          <w:vAlign w:val="center"/>
        </w:tcPr>
        <w:p w14:paraId="2A8A1AB7" w14:textId="77777777" w:rsidR="008A2DEC" w:rsidRPr="00541E12" w:rsidRDefault="008A2DEC">
          <w:pPr>
            <w:pStyle w:val="a8"/>
            <w:jc w:val="center"/>
            <w:rPr>
              <w:rFonts w:ascii="Times New Roman" w:hAnsi="Times New Roman" w:cs="Times New Roman"/>
              <w:color w:val="000000" w:themeColor="text1"/>
            </w:rPr>
          </w:pPr>
          <w:r w:rsidRPr="00541E12">
            <w:rPr>
              <w:rFonts w:ascii="Times New Roman" w:hAnsi="Times New Roman" w:cs="Times New Roman"/>
              <w:color w:val="000000" w:themeColor="text1"/>
            </w:rPr>
            <w:fldChar w:fldCharType="begin"/>
          </w:r>
          <w:r w:rsidRPr="00541E12">
            <w:rPr>
              <w:rFonts w:ascii="Times New Roman" w:hAnsi="Times New Roman" w:cs="Times New Roman"/>
              <w:color w:val="000000" w:themeColor="text1"/>
            </w:rPr>
            <w:instrText>PAGE   \* MERGEFORMAT</w:instrText>
          </w:r>
          <w:r w:rsidRPr="00541E12">
            <w:rPr>
              <w:rFonts w:ascii="Times New Roman" w:hAnsi="Times New Roman" w:cs="Times New Roman"/>
              <w:color w:val="000000" w:themeColor="text1"/>
            </w:rPr>
            <w:fldChar w:fldCharType="separate"/>
          </w:r>
          <w:r w:rsidR="008C2E5B" w:rsidRPr="008C2E5B">
            <w:rPr>
              <w:rFonts w:ascii="Times New Roman" w:hAnsi="Times New Roman" w:cs="Times New Roman"/>
              <w:noProof/>
              <w:color w:val="000000" w:themeColor="text1"/>
              <w:lang w:val="zh-CN"/>
            </w:rPr>
            <w:t>13</w:t>
          </w:r>
          <w:r w:rsidRPr="00541E12">
            <w:rPr>
              <w:rFonts w:ascii="Times New Roman" w:hAnsi="Times New Roman" w:cs="Times New Roman"/>
              <w:color w:val="000000" w:themeColor="text1"/>
            </w:rPr>
            <w:fldChar w:fldCharType="end"/>
          </w:r>
        </w:p>
      </w:tc>
    </w:tr>
  </w:tbl>
  <w:p w14:paraId="3409DB9C" w14:textId="77777777" w:rsidR="008A2DEC" w:rsidRDefault="008A2DE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36" w:type="pct"/>
      <w:tblInd w:w="-1842" w:type="dxa"/>
      <w:tblBorders>
        <w:bottom w:val="thinThickSmallGap" w:sz="24" w:space="0" w:color="auto"/>
      </w:tblBorders>
      <w:tblCellMar>
        <w:top w:w="115" w:type="dxa"/>
        <w:left w:w="115" w:type="dxa"/>
        <w:bottom w:w="115" w:type="dxa"/>
        <w:right w:w="115" w:type="dxa"/>
      </w:tblCellMar>
      <w:tblLook w:val="04A0" w:firstRow="1" w:lastRow="0" w:firstColumn="1" w:lastColumn="0" w:noHBand="0" w:noVBand="1"/>
    </w:tblPr>
    <w:tblGrid>
      <w:gridCol w:w="15418"/>
      <w:gridCol w:w="575"/>
    </w:tblGrid>
    <w:tr w:rsidR="008A2DEC" w14:paraId="282C5C2E" w14:textId="77777777" w:rsidTr="00791B47">
      <w:trPr>
        <w:trHeight w:val="273"/>
      </w:trPr>
      <w:tc>
        <w:tcPr>
          <w:tcW w:w="15167" w:type="dxa"/>
          <w:vAlign w:val="center"/>
        </w:tcPr>
        <w:sdt>
          <w:sdtPr>
            <w:rPr>
              <w:rFonts w:ascii="楷体" w:eastAsia="楷体" w:hAnsi="楷体"/>
              <w:caps/>
              <w:color w:val="000000" w:themeColor="text1"/>
              <w:sz w:val="20"/>
            </w:rPr>
            <w:alias w:val="作者"/>
            <w:tag w:val=""/>
            <w:id w:val="1148325847"/>
            <w:dataBinding w:prefixMappings="xmlns:ns0='http://purl.org/dc/elements/1.1/' xmlns:ns1='http://schemas.openxmlformats.org/package/2006/metadata/core-properties' " w:xpath="/ns1:coreProperties[1]/ns0:creator[1]" w:storeItemID="{6C3C8BC8-F283-45AE-878A-BAB7291924A1}"/>
            <w:text/>
          </w:sdtPr>
          <w:sdtEndPr/>
          <w:sdtContent>
            <w:p w14:paraId="407A39AF" w14:textId="334024B4" w:rsidR="008A2DEC" w:rsidRPr="00297637" w:rsidRDefault="008A2DEC">
              <w:pPr>
                <w:pStyle w:val="a7"/>
                <w:jc w:val="right"/>
                <w:rPr>
                  <w:rFonts w:ascii="楷体" w:eastAsia="楷体" w:hAnsi="楷体"/>
                  <w:caps/>
                  <w:color w:val="000000" w:themeColor="text1"/>
                </w:rPr>
              </w:pPr>
              <w:r>
                <w:rPr>
                  <w:rFonts w:ascii="楷体" w:eastAsia="楷体" w:hAnsi="楷体" w:hint="eastAsia"/>
                  <w:caps/>
                  <w:color w:val="000000" w:themeColor="text1"/>
                  <w:sz w:val="20"/>
                </w:rPr>
                <w:t>中国典型城市住房同质价格指数</w:t>
              </w:r>
            </w:p>
          </w:sdtContent>
        </w:sdt>
      </w:tc>
      <w:tc>
        <w:tcPr>
          <w:tcW w:w="566" w:type="dxa"/>
          <w:tcBorders>
            <w:bottom w:val="single" w:sz="36" w:space="0" w:color="D0CECE" w:themeColor="background2" w:themeShade="E6"/>
          </w:tcBorders>
          <w:shd w:val="clear" w:color="auto" w:fill="D0CECE" w:themeFill="background2" w:themeFillShade="E6"/>
          <w:vAlign w:val="center"/>
        </w:tcPr>
        <w:p w14:paraId="2C03C86A" w14:textId="77777777" w:rsidR="008A2DEC" w:rsidRPr="00541E12" w:rsidRDefault="008A2DEC">
          <w:pPr>
            <w:pStyle w:val="a8"/>
            <w:jc w:val="center"/>
            <w:rPr>
              <w:rFonts w:ascii="Times New Roman" w:hAnsi="Times New Roman" w:cs="Times New Roman"/>
              <w:color w:val="000000" w:themeColor="text1"/>
            </w:rPr>
          </w:pPr>
          <w:r w:rsidRPr="00541E12">
            <w:rPr>
              <w:rFonts w:ascii="Times New Roman" w:hAnsi="Times New Roman" w:cs="Times New Roman"/>
              <w:color w:val="000000" w:themeColor="text1"/>
            </w:rPr>
            <w:fldChar w:fldCharType="begin"/>
          </w:r>
          <w:r w:rsidRPr="00541E12">
            <w:rPr>
              <w:rFonts w:ascii="Times New Roman" w:hAnsi="Times New Roman" w:cs="Times New Roman"/>
              <w:color w:val="000000" w:themeColor="text1"/>
            </w:rPr>
            <w:instrText>PAGE   \* MERGEFORMAT</w:instrText>
          </w:r>
          <w:r w:rsidRPr="00541E12">
            <w:rPr>
              <w:rFonts w:ascii="Times New Roman" w:hAnsi="Times New Roman" w:cs="Times New Roman"/>
              <w:color w:val="000000" w:themeColor="text1"/>
            </w:rPr>
            <w:fldChar w:fldCharType="separate"/>
          </w:r>
          <w:r w:rsidR="008C2E5B" w:rsidRPr="008C2E5B">
            <w:rPr>
              <w:rFonts w:ascii="Times New Roman" w:hAnsi="Times New Roman" w:cs="Times New Roman"/>
              <w:noProof/>
              <w:color w:val="000000" w:themeColor="text1"/>
              <w:lang w:val="zh-CN"/>
            </w:rPr>
            <w:t>17</w:t>
          </w:r>
          <w:r w:rsidRPr="00541E12">
            <w:rPr>
              <w:rFonts w:ascii="Times New Roman" w:hAnsi="Times New Roman" w:cs="Times New Roman"/>
              <w:color w:val="000000" w:themeColor="text1"/>
            </w:rPr>
            <w:fldChar w:fldCharType="end"/>
          </w:r>
        </w:p>
      </w:tc>
    </w:tr>
  </w:tbl>
  <w:p w14:paraId="48D92A1A" w14:textId="77777777" w:rsidR="008A2DEC" w:rsidRDefault="008A2DE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46" w:type="pct"/>
      <w:tblInd w:w="-1842" w:type="dxa"/>
      <w:tblBorders>
        <w:bottom w:val="thinThickSmallGap" w:sz="24" w:space="0" w:color="auto"/>
      </w:tblBorders>
      <w:tblCellMar>
        <w:top w:w="115" w:type="dxa"/>
        <w:left w:w="115" w:type="dxa"/>
        <w:bottom w:w="115" w:type="dxa"/>
        <w:right w:w="115" w:type="dxa"/>
      </w:tblCellMar>
      <w:tblLook w:val="04A0" w:firstRow="1" w:lastRow="0" w:firstColumn="1" w:lastColumn="0" w:noHBand="0" w:noVBand="1"/>
    </w:tblPr>
    <w:tblGrid>
      <w:gridCol w:w="10488"/>
      <w:gridCol w:w="524"/>
    </w:tblGrid>
    <w:tr w:rsidR="00A4295F" w14:paraId="0F20CD60" w14:textId="77777777" w:rsidTr="00F3694B">
      <w:trPr>
        <w:trHeight w:val="273"/>
      </w:trPr>
      <w:tc>
        <w:tcPr>
          <w:tcW w:w="10205" w:type="dxa"/>
          <w:vAlign w:val="center"/>
        </w:tcPr>
        <w:p w14:paraId="00E5E8FE" w14:textId="77777777" w:rsidR="00A4295F" w:rsidRPr="00297637" w:rsidRDefault="00A4295F">
          <w:pPr>
            <w:pStyle w:val="a7"/>
            <w:jc w:val="right"/>
            <w:rPr>
              <w:rFonts w:ascii="楷体" w:eastAsia="楷体" w:hAnsi="楷体"/>
              <w:caps/>
              <w:color w:val="000000" w:themeColor="text1"/>
            </w:rPr>
          </w:pPr>
          <w:r w:rsidRPr="00297637">
            <w:rPr>
              <w:rFonts w:ascii="楷体" w:eastAsia="楷体" w:hAnsi="楷体" w:hint="eastAsia"/>
              <w:caps/>
              <w:color w:val="000000" w:themeColor="text1"/>
              <w:sz w:val="20"/>
            </w:rPr>
            <w:t>中国典型城市住房同质价格指数</w:t>
          </w:r>
        </w:p>
      </w:tc>
      <w:tc>
        <w:tcPr>
          <w:tcW w:w="510" w:type="dxa"/>
          <w:tcBorders>
            <w:bottom w:val="single" w:sz="36" w:space="0" w:color="D0CECE" w:themeColor="background2" w:themeShade="E6"/>
          </w:tcBorders>
          <w:shd w:val="clear" w:color="auto" w:fill="D0CECE" w:themeFill="background2" w:themeFillShade="E6"/>
          <w:vAlign w:val="center"/>
        </w:tcPr>
        <w:p w14:paraId="0F2810FF" w14:textId="77777777" w:rsidR="00A4295F" w:rsidRPr="00541E12" w:rsidRDefault="00A4295F">
          <w:pPr>
            <w:pStyle w:val="a8"/>
            <w:jc w:val="center"/>
            <w:rPr>
              <w:rFonts w:ascii="Times New Roman" w:hAnsi="Times New Roman" w:cs="Times New Roman"/>
              <w:color w:val="000000" w:themeColor="text1"/>
            </w:rPr>
          </w:pPr>
          <w:r w:rsidRPr="00541E12">
            <w:rPr>
              <w:rFonts w:ascii="Times New Roman" w:hAnsi="Times New Roman" w:cs="Times New Roman"/>
              <w:color w:val="000000" w:themeColor="text1"/>
            </w:rPr>
            <w:fldChar w:fldCharType="begin"/>
          </w:r>
          <w:r w:rsidRPr="00541E12">
            <w:rPr>
              <w:rFonts w:ascii="Times New Roman" w:hAnsi="Times New Roman" w:cs="Times New Roman"/>
              <w:color w:val="000000" w:themeColor="text1"/>
            </w:rPr>
            <w:instrText>PAGE   \* MERGEFORMAT</w:instrText>
          </w:r>
          <w:r w:rsidRPr="00541E12">
            <w:rPr>
              <w:rFonts w:ascii="Times New Roman" w:hAnsi="Times New Roman" w:cs="Times New Roman"/>
              <w:color w:val="000000" w:themeColor="text1"/>
            </w:rPr>
            <w:fldChar w:fldCharType="separate"/>
          </w:r>
          <w:r w:rsidR="008C2E5B" w:rsidRPr="008C2E5B">
            <w:rPr>
              <w:rFonts w:ascii="Times New Roman" w:hAnsi="Times New Roman" w:cs="Times New Roman"/>
              <w:noProof/>
              <w:color w:val="000000" w:themeColor="text1"/>
              <w:lang w:val="zh-CN"/>
            </w:rPr>
            <w:t>21</w:t>
          </w:r>
          <w:r w:rsidRPr="00541E12">
            <w:rPr>
              <w:rFonts w:ascii="Times New Roman" w:hAnsi="Times New Roman" w:cs="Times New Roman"/>
              <w:color w:val="000000" w:themeColor="text1"/>
            </w:rPr>
            <w:fldChar w:fldCharType="end"/>
          </w:r>
        </w:p>
      </w:tc>
    </w:tr>
  </w:tbl>
  <w:p w14:paraId="78738678" w14:textId="77777777" w:rsidR="00A4295F" w:rsidRDefault="00A429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32B5D" w14:textId="77777777" w:rsidR="001D771D" w:rsidRDefault="001D771D" w:rsidP="00DB6F43">
      <w:r>
        <w:separator/>
      </w:r>
    </w:p>
  </w:footnote>
  <w:footnote w:type="continuationSeparator" w:id="0">
    <w:p w14:paraId="45158775" w14:textId="77777777" w:rsidR="001D771D" w:rsidRDefault="001D771D" w:rsidP="00DB6F43">
      <w:r>
        <w:continuationSeparator/>
      </w:r>
    </w:p>
  </w:footnote>
  <w:footnote w:id="1">
    <w:p w14:paraId="53591995" w14:textId="77777777" w:rsidR="008A2DEC" w:rsidRPr="00727526" w:rsidRDefault="008A2DEC" w:rsidP="008A2DEC">
      <w:pPr>
        <w:pStyle w:val="ae"/>
      </w:pPr>
      <w:r w:rsidRPr="00C317FE">
        <w:rPr>
          <w:rStyle w:val="af"/>
        </w:rPr>
        <w:footnoteRef/>
      </w:r>
      <w:r>
        <w:rPr>
          <w:rFonts w:ascii="Times New Roman" w:hAnsi="Times New Roman" w:cs="Times New Roman" w:hint="eastAsia"/>
        </w:rPr>
        <w:t xml:space="preserve"> </w:t>
      </w:r>
      <w:proofErr w:type="gramStart"/>
      <w:r w:rsidRPr="00727526">
        <w:rPr>
          <w:rFonts w:ascii="Times New Roman" w:hAnsi="Times New Roman" w:cs="Times New Roman" w:hint="eastAsia"/>
        </w:rPr>
        <w:t>年化</w:t>
      </w:r>
      <w:r>
        <w:rPr>
          <w:rFonts w:ascii="Times New Roman" w:hAnsi="Times New Roman" w:cs="Times New Roman" w:hint="eastAsia"/>
        </w:rPr>
        <w:t>增长</w:t>
      </w:r>
      <w:r w:rsidRPr="00727526">
        <w:rPr>
          <w:rFonts w:ascii="Times New Roman" w:hAnsi="Times New Roman" w:cs="Times New Roman" w:hint="eastAsia"/>
        </w:rPr>
        <w:t>率</w:t>
      </w:r>
      <w:proofErr w:type="gramEnd"/>
      <w:r w:rsidRPr="00727526">
        <w:rPr>
          <w:rFonts w:ascii="Times New Roman" w:hAnsi="Times New Roman" w:cs="Times New Roman" w:hint="eastAsia"/>
        </w:rPr>
        <w:t>假设全年</w:t>
      </w:r>
      <w:r>
        <w:rPr>
          <w:rFonts w:ascii="Times New Roman" w:hAnsi="Times New Roman" w:cs="Times New Roman" w:hint="eastAsia"/>
        </w:rPr>
        <w:t>4</w:t>
      </w:r>
      <w:r>
        <w:rPr>
          <w:rFonts w:ascii="Times New Roman" w:hAnsi="Times New Roman" w:cs="Times New Roman" w:hint="eastAsia"/>
        </w:rPr>
        <w:t>季度</w:t>
      </w:r>
      <w:r w:rsidRPr="00727526">
        <w:rPr>
          <w:rFonts w:ascii="Times New Roman" w:hAnsi="Times New Roman" w:cs="Times New Roman" w:hint="eastAsia"/>
        </w:rPr>
        <w:t>均保持该</w:t>
      </w:r>
      <w:r>
        <w:rPr>
          <w:rFonts w:ascii="Times New Roman" w:hAnsi="Times New Roman" w:cs="Times New Roman" w:hint="eastAsia"/>
        </w:rPr>
        <w:t>季度</w:t>
      </w:r>
      <w:r w:rsidRPr="00727526">
        <w:rPr>
          <w:rFonts w:ascii="Times New Roman" w:hAnsi="Times New Roman" w:cs="Times New Roman" w:hint="eastAsia"/>
        </w:rPr>
        <w:t>环比变化速度，进行复合增长计算后得到，下同。</w:t>
      </w:r>
    </w:p>
  </w:footnote>
  <w:footnote w:id="2">
    <w:p w14:paraId="1C375866" w14:textId="77777777" w:rsidR="008A2DEC" w:rsidRPr="00541E12" w:rsidRDefault="008A2DEC" w:rsidP="008A2DEC">
      <w:pPr>
        <w:pStyle w:val="ae"/>
        <w:rPr>
          <w:rFonts w:ascii="Times New Roman" w:hAnsi="Times New Roman" w:cs="Times New Roman"/>
        </w:rPr>
      </w:pPr>
      <w:r w:rsidRPr="00541E12">
        <w:rPr>
          <w:rStyle w:val="af"/>
          <w:rFonts w:ascii="Times New Roman" w:hAnsi="Times New Roman" w:cs="Times New Roman"/>
        </w:rPr>
        <w:footnoteRef/>
      </w:r>
      <w:r w:rsidRPr="00541E12">
        <w:rPr>
          <w:rFonts w:ascii="Times New Roman" w:hAnsi="Times New Roman" w:cs="Times New Roman"/>
        </w:rPr>
        <w:t xml:space="preserve"> </w:t>
      </w:r>
      <w:r w:rsidRPr="00541E12">
        <w:rPr>
          <w:rFonts w:ascii="Times New Roman" w:hAnsi="Times New Roman" w:cs="Times New Roman" w:hint="eastAsia"/>
        </w:rPr>
        <w:t>此处及后文中公布的季度数据中，“同比”指该季度与去年同一季度相比，“同比增长率”为同比年度增长率，即该季度与去年同一季度相比住房同质价格增长率。</w:t>
      </w:r>
    </w:p>
  </w:footnote>
  <w:footnote w:id="3">
    <w:p w14:paraId="124710C8" w14:textId="77777777" w:rsidR="008A2DEC" w:rsidRPr="00541E12" w:rsidRDefault="008A2DEC" w:rsidP="008A2DEC">
      <w:pPr>
        <w:pStyle w:val="ae"/>
        <w:rPr>
          <w:rFonts w:ascii="Times New Roman" w:hAnsi="Times New Roman" w:cs="Times New Roman"/>
        </w:rPr>
      </w:pPr>
      <w:r w:rsidRPr="00541E12">
        <w:rPr>
          <w:rStyle w:val="af"/>
          <w:rFonts w:ascii="Times New Roman" w:hAnsi="Times New Roman" w:cs="Times New Roman"/>
        </w:rPr>
        <w:footnoteRef/>
      </w:r>
      <w:r w:rsidRPr="00541E12">
        <w:rPr>
          <w:rFonts w:ascii="Times New Roman" w:hAnsi="Times New Roman" w:cs="Times New Roman"/>
        </w:rPr>
        <w:t xml:space="preserve"> </w:t>
      </w:r>
      <w:r w:rsidRPr="00541E12">
        <w:rPr>
          <w:rFonts w:ascii="Times New Roman" w:hAnsi="Times New Roman" w:cs="Times New Roman" w:hint="eastAsia"/>
        </w:rPr>
        <w:t>此处及后文中公布的季度数据中，“环比增长率”为环比季度增长率，即该季度与上一季度相比住房同质价格增长率。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BC71" w14:textId="0CBF46ED" w:rsidR="008A2DEC" w:rsidRDefault="001D771D" w:rsidP="00733E32">
    <w:pPr>
      <w:pStyle w:val="a7"/>
      <w:pBdr>
        <w:bottom w:val="none" w:sz="0" w:space="0" w:color="auto"/>
      </w:pBdr>
    </w:pPr>
    <w:r>
      <w:rPr>
        <w:noProof/>
      </w:rPr>
      <w:pict w14:anchorId="7592687C">
        <v:rect id="矩形 133" o:spid="_x0000_s2059" style="position:absolute;left:0;text-align:left;margin-left:0;margin-top:0;width:595.3pt;height:55.55pt;z-index:251665408;visibility:visible;mso-wrap-style:square;mso-width-percent:0;mso-height-percent:0;mso-wrap-distance-left:9pt;mso-wrap-distance-top:17.85pt;mso-wrap-distance-right:9pt;mso-wrap-distance-bottom:17.85pt;mso-position-horizontal:absolute;mso-position-horizontal-relative:page;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" o:allowoverlap="f" fillcolor="#101010 [326]" strokecolor="#a5a5a5 [3206]" strokeweight=".5pt">
          <v:fill color2="#070707 [166]" rotate="t" colors="0 #d2d2d2;.5 #c8c8c8;1 silver" focus="100%" type="gradient">
            <o:fill v:ext="view" type="gradientUnscaled"/>
          </v:fill>
          <v:path arrowok="t"/>
          <v:textbox>
            <w:txbxContent>
              <w:p w14:paraId="4B5B8652" w14:textId="77777777" w:rsidR="008A2DEC" w:rsidRPr="00297637" w:rsidRDefault="008A2DEC" w:rsidP="004E111A">
                <w:pPr>
                  <w:pStyle w:val="a7"/>
                  <w:pBdr>
                    <w:bottom w:val="none" w:sz="0" w:space="0" w:color="auto"/>
                  </w:pBdr>
                  <w:ind w:firstLineChars="450" w:firstLine="1080"/>
                  <w:jc w:val="left"/>
                  <w:rPr>
                    <w:rFonts w:ascii="楷体" w:eastAsia="楷体" w:hAnsi="楷体"/>
                    <w:color w:val="000000" w:themeColor="text1"/>
                    <w:sz w:val="24"/>
                    <w:szCs w:val="24"/>
                  </w:rPr>
                </w:pPr>
                <w:r w:rsidRPr="00297637">
                  <w:rPr>
                    <w:rFonts w:ascii="楷体" w:eastAsia="楷体" w:hAnsi="楷体"/>
                    <w:color w:val="000000" w:themeColor="text1"/>
                    <w:sz w:val="24"/>
                    <w:szCs w:val="24"/>
                  </w:rPr>
                  <w:t>北京大学</w:t>
                </w:r>
                <w:r w:rsidRPr="00297637">
                  <w:rPr>
                    <w:rFonts w:ascii="楷体" w:eastAsia="楷体" w:hAnsi="楷体" w:hint="eastAsia"/>
                    <w:color w:val="000000" w:themeColor="text1"/>
                    <w:sz w:val="24"/>
                    <w:szCs w:val="24"/>
                  </w:rPr>
                  <w:t>——</w:t>
                </w:r>
                <w:r w:rsidRPr="00297637">
                  <w:rPr>
                    <w:rFonts w:ascii="楷体" w:eastAsia="楷体" w:hAnsi="楷体"/>
                    <w:color w:val="000000" w:themeColor="text1"/>
                    <w:sz w:val="24"/>
                    <w:szCs w:val="24"/>
                  </w:rPr>
                  <w:t>林肯</w:t>
                </w:r>
                <w:r w:rsidRPr="00297637">
                  <w:rPr>
                    <w:rFonts w:ascii="楷体" w:eastAsia="楷体" w:hAnsi="楷体" w:hint="eastAsia"/>
                    <w:color w:val="000000" w:themeColor="text1"/>
                    <w:sz w:val="24"/>
                    <w:szCs w:val="24"/>
                  </w:rPr>
                  <w:t>研究院城市发展</w:t>
                </w:r>
                <w:r w:rsidRPr="00297637">
                  <w:rPr>
                    <w:rFonts w:ascii="楷体" w:eastAsia="楷体" w:hAnsi="楷体"/>
                    <w:color w:val="000000" w:themeColor="text1"/>
                    <w:sz w:val="24"/>
                    <w:szCs w:val="24"/>
                  </w:rPr>
                  <w:t>与土地政策研究</w:t>
                </w:r>
                <w:r w:rsidRPr="00297637">
                  <w:rPr>
                    <w:rFonts w:ascii="楷体" w:eastAsia="楷体" w:hAnsi="楷体" w:hint="eastAsia"/>
                    <w:color w:val="000000" w:themeColor="text1"/>
                    <w:sz w:val="24"/>
                    <w:szCs w:val="24"/>
                  </w:rPr>
                  <w:t>中心</w:t>
                </w:r>
              </w:p>
              <w:p w14:paraId="113CE470" w14:textId="77777777" w:rsidR="008A2DEC" w:rsidRPr="00297637" w:rsidRDefault="008A2DEC" w:rsidP="004E111A">
                <w:pPr>
                  <w:pStyle w:val="a7"/>
                  <w:pBdr>
                    <w:bottom w:val="none" w:sz="0" w:space="0" w:color="auto"/>
                  </w:pBdr>
                  <w:ind w:firstLineChars="450" w:firstLine="1080"/>
                  <w:jc w:val="left"/>
                  <w:rPr>
                    <w:rFonts w:ascii="楷体" w:eastAsia="楷体" w:hAnsi="楷体"/>
                    <w:color w:val="000000" w:themeColor="text1"/>
                    <w:sz w:val="24"/>
                    <w:szCs w:val="24"/>
                  </w:rPr>
                </w:pPr>
                <w:r w:rsidRPr="00297637">
                  <w:rPr>
                    <w:rFonts w:ascii="楷体" w:eastAsia="楷体" w:hAnsi="楷体" w:hint="eastAsia"/>
                    <w:color w:val="000000" w:themeColor="text1"/>
                    <w:sz w:val="24"/>
                    <w:szCs w:val="24"/>
                  </w:rPr>
                  <w:t>清华</w:t>
                </w:r>
                <w:r w:rsidRPr="00297637">
                  <w:rPr>
                    <w:rFonts w:ascii="楷体" w:eastAsia="楷体" w:hAnsi="楷体"/>
                    <w:color w:val="000000" w:themeColor="text1"/>
                    <w:sz w:val="24"/>
                    <w:szCs w:val="24"/>
                  </w:rPr>
                  <w:t>大学恒隆房地产研究中心</w:t>
                </w:r>
              </w:p>
            </w:txbxContent>
          </v:textbox>
          <w10:wrap type="topAndBottom"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ECC5" w14:textId="73A1EE74" w:rsidR="008A2DEC" w:rsidRDefault="001D771D" w:rsidP="00733E32">
    <w:pPr>
      <w:pStyle w:val="a7"/>
      <w:pBdr>
        <w:bottom w:val="none" w:sz="0" w:space="0" w:color="auto"/>
      </w:pBdr>
    </w:pPr>
    <w:r>
      <w:rPr>
        <w:noProof/>
      </w:rPr>
      <w:pict w14:anchorId="036C7A71">
        <v:rect id="矩形 6" o:spid="_x0000_s2058" style="position:absolute;left:0;text-align:left;margin-left:0;margin-top:0;width:844.7pt;height:55.55pt;z-index:251667456;visibility:visible;mso-wrap-style:square;mso-width-percent:0;mso-height-percent:0;mso-wrap-distance-left:9pt;mso-wrap-distance-top:17.85pt;mso-wrap-distance-right:9pt;mso-wrap-distance-bottom:17.85pt;mso-position-horizontal:absolute;mso-position-horizontal-relative:page;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" o:allowoverlap="f" fillcolor="#101010 [326]" strokecolor="#a5a5a5 [3206]" strokeweight=".5pt">
          <v:fill color2="#070707 [166]" rotate="t" colors="0 #d2d2d2;.5 #c8c8c8;1 silver" focus="100%" type="gradient">
            <o:fill v:ext="view" type="gradientUnscaled"/>
          </v:fill>
          <v:path arrowok="t"/>
          <v:textbox>
            <w:txbxContent>
              <w:p w14:paraId="68145EB2" w14:textId="77777777" w:rsidR="008A2DEC" w:rsidRPr="00297637" w:rsidRDefault="008A2DEC" w:rsidP="00D74C9A">
                <w:pPr>
                  <w:pStyle w:val="a7"/>
                  <w:pBdr>
                    <w:bottom w:val="none" w:sz="0" w:space="0" w:color="auto"/>
                  </w:pBdr>
                  <w:ind w:firstLineChars="550" w:firstLine="1320"/>
                  <w:jc w:val="left"/>
                  <w:rPr>
                    <w:rFonts w:ascii="楷体" w:eastAsia="楷体" w:hAnsi="楷体"/>
                    <w:color w:val="000000" w:themeColor="text1"/>
                    <w:sz w:val="24"/>
                    <w:szCs w:val="24"/>
                  </w:rPr>
                </w:pPr>
                <w:r w:rsidRPr="00297637">
                  <w:rPr>
                    <w:rFonts w:ascii="楷体" w:eastAsia="楷体" w:hAnsi="楷体"/>
                    <w:color w:val="000000" w:themeColor="text1"/>
                    <w:sz w:val="24"/>
                    <w:szCs w:val="24"/>
                  </w:rPr>
                  <w:t>北京大学</w:t>
                </w:r>
                <w:r w:rsidRPr="00297637">
                  <w:rPr>
                    <w:rFonts w:ascii="楷体" w:eastAsia="楷体" w:hAnsi="楷体" w:hint="eastAsia"/>
                    <w:color w:val="000000" w:themeColor="text1"/>
                    <w:sz w:val="24"/>
                    <w:szCs w:val="24"/>
                  </w:rPr>
                  <w:t>——</w:t>
                </w:r>
                <w:r w:rsidRPr="00297637">
                  <w:rPr>
                    <w:rFonts w:ascii="楷体" w:eastAsia="楷体" w:hAnsi="楷体"/>
                    <w:color w:val="000000" w:themeColor="text1"/>
                    <w:sz w:val="24"/>
                    <w:szCs w:val="24"/>
                  </w:rPr>
                  <w:t>林肯</w:t>
                </w:r>
                <w:r w:rsidRPr="00297637">
                  <w:rPr>
                    <w:rFonts w:ascii="楷体" w:eastAsia="楷体" w:hAnsi="楷体" w:hint="eastAsia"/>
                    <w:color w:val="000000" w:themeColor="text1"/>
                    <w:sz w:val="24"/>
                    <w:szCs w:val="24"/>
                  </w:rPr>
                  <w:t>研究院城市发展</w:t>
                </w:r>
                <w:r w:rsidRPr="00297637">
                  <w:rPr>
                    <w:rFonts w:ascii="楷体" w:eastAsia="楷体" w:hAnsi="楷体"/>
                    <w:color w:val="000000" w:themeColor="text1"/>
                    <w:sz w:val="24"/>
                    <w:szCs w:val="24"/>
                  </w:rPr>
                  <w:t>与土地政策研究</w:t>
                </w:r>
                <w:r w:rsidRPr="00297637">
                  <w:rPr>
                    <w:rFonts w:ascii="楷体" w:eastAsia="楷体" w:hAnsi="楷体" w:hint="eastAsia"/>
                    <w:color w:val="000000" w:themeColor="text1"/>
                    <w:sz w:val="24"/>
                    <w:szCs w:val="24"/>
                  </w:rPr>
                  <w:t>中心</w:t>
                </w:r>
              </w:p>
              <w:p w14:paraId="7081D3D6" w14:textId="77777777" w:rsidR="008A2DEC" w:rsidRPr="00297637" w:rsidRDefault="008A2DEC" w:rsidP="00D74C9A">
                <w:pPr>
                  <w:pStyle w:val="a7"/>
                  <w:pBdr>
                    <w:bottom w:val="none" w:sz="0" w:space="0" w:color="auto"/>
                  </w:pBdr>
                  <w:ind w:firstLineChars="550" w:firstLine="1320"/>
                  <w:jc w:val="left"/>
                  <w:rPr>
                    <w:rFonts w:ascii="楷体" w:eastAsia="楷体" w:hAnsi="楷体"/>
                    <w:color w:val="000000" w:themeColor="text1"/>
                    <w:sz w:val="24"/>
                    <w:szCs w:val="24"/>
                  </w:rPr>
                </w:pPr>
                <w:r w:rsidRPr="00297637">
                  <w:rPr>
                    <w:rFonts w:ascii="楷体" w:eastAsia="楷体" w:hAnsi="楷体" w:hint="eastAsia"/>
                    <w:color w:val="000000" w:themeColor="text1"/>
                    <w:sz w:val="24"/>
                    <w:szCs w:val="24"/>
                  </w:rPr>
                  <w:t>清华</w:t>
                </w:r>
                <w:r w:rsidRPr="00297637">
                  <w:rPr>
                    <w:rFonts w:ascii="楷体" w:eastAsia="楷体" w:hAnsi="楷体"/>
                    <w:color w:val="000000" w:themeColor="text1"/>
                    <w:sz w:val="24"/>
                    <w:szCs w:val="24"/>
                  </w:rPr>
                  <w:t>大学恒隆房地产研究中心</w:t>
                </w:r>
              </w:p>
            </w:txbxContent>
          </v:textbox>
          <w10:wrap type="topAndBottom"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A286D" w14:textId="688CF88E" w:rsidR="008A2DEC" w:rsidRDefault="001D771D" w:rsidP="00046E74">
    <w:pPr>
      <w:pStyle w:val="a7"/>
      <w:pBdr>
        <w:bottom w:val="none" w:sz="0" w:space="0" w:color="auto"/>
      </w:pBdr>
    </w:pPr>
    <w:r>
      <w:rPr>
        <w:noProof/>
      </w:rPr>
      <w:pict w14:anchorId="301D2123">
        <v:rect id="矩形 4" o:spid="_x0000_s2057" style="position:absolute;left:0;text-align:left;margin-left:0;margin-top:0;width:844.7pt;height:55.55pt;z-index:251666432;visibility:visible;mso-wrap-style:square;mso-width-percent:0;mso-height-percent:0;mso-wrap-distance-left:9pt;mso-wrap-distance-top:17.85pt;mso-wrap-distance-right:9pt;mso-wrap-distance-bottom:17.85pt;mso-position-horizontal:absolute;mso-position-horizontal-relative:page;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" o:allowoverlap="f" fillcolor="#101010 [326]" strokecolor="#a5a5a5 [3206]" strokeweight=".5pt">
          <v:fill color2="#070707 [166]" rotate="t" colors="0 #d2d2d2;.5 #c8c8c8;1 silver" focus="100%" type="gradient">
            <o:fill v:ext="view" type="gradientUnscaled"/>
          </v:fill>
          <v:path arrowok="t"/>
          <v:textbox>
            <w:txbxContent>
              <w:p w14:paraId="3FA8BEA4" w14:textId="77777777" w:rsidR="008A2DEC" w:rsidRPr="00297637" w:rsidRDefault="008A2DEC" w:rsidP="00D74C9A">
                <w:pPr>
                  <w:pStyle w:val="a7"/>
                  <w:pBdr>
                    <w:bottom w:val="none" w:sz="0" w:space="0" w:color="auto"/>
                  </w:pBdr>
                  <w:ind w:firstLineChars="500" w:firstLine="1200"/>
                  <w:jc w:val="left"/>
                  <w:rPr>
                    <w:rFonts w:ascii="楷体" w:eastAsia="楷体" w:hAnsi="楷体"/>
                    <w:color w:val="000000" w:themeColor="text1"/>
                    <w:sz w:val="24"/>
                    <w:szCs w:val="24"/>
                  </w:rPr>
                </w:pPr>
                <w:r w:rsidRPr="00297637">
                  <w:rPr>
                    <w:rFonts w:ascii="楷体" w:eastAsia="楷体" w:hAnsi="楷体"/>
                    <w:color w:val="000000" w:themeColor="text1"/>
                    <w:sz w:val="24"/>
                    <w:szCs w:val="24"/>
                  </w:rPr>
                  <w:t>北京大学</w:t>
                </w:r>
                <w:r w:rsidRPr="00297637">
                  <w:rPr>
                    <w:rFonts w:ascii="楷体" w:eastAsia="楷体" w:hAnsi="楷体" w:hint="eastAsia"/>
                    <w:color w:val="000000" w:themeColor="text1"/>
                    <w:sz w:val="24"/>
                    <w:szCs w:val="24"/>
                  </w:rPr>
                  <w:t>——</w:t>
                </w:r>
                <w:r w:rsidRPr="00297637">
                  <w:rPr>
                    <w:rFonts w:ascii="楷体" w:eastAsia="楷体" w:hAnsi="楷体"/>
                    <w:color w:val="000000" w:themeColor="text1"/>
                    <w:sz w:val="24"/>
                    <w:szCs w:val="24"/>
                  </w:rPr>
                  <w:t>林肯</w:t>
                </w:r>
                <w:r w:rsidRPr="00297637">
                  <w:rPr>
                    <w:rFonts w:ascii="楷体" w:eastAsia="楷体" w:hAnsi="楷体" w:hint="eastAsia"/>
                    <w:color w:val="000000" w:themeColor="text1"/>
                    <w:sz w:val="24"/>
                    <w:szCs w:val="24"/>
                  </w:rPr>
                  <w:t>研究院城市发展</w:t>
                </w:r>
                <w:r w:rsidRPr="00297637">
                  <w:rPr>
                    <w:rFonts w:ascii="楷体" w:eastAsia="楷体" w:hAnsi="楷体"/>
                    <w:color w:val="000000" w:themeColor="text1"/>
                    <w:sz w:val="24"/>
                    <w:szCs w:val="24"/>
                  </w:rPr>
                  <w:t>与土地政策研究</w:t>
                </w:r>
                <w:r w:rsidRPr="00297637">
                  <w:rPr>
                    <w:rFonts w:ascii="楷体" w:eastAsia="楷体" w:hAnsi="楷体" w:hint="eastAsia"/>
                    <w:color w:val="000000" w:themeColor="text1"/>
                    <w:sz w:val="24"/>
                    <w:szCs w:val="24"/>
                  </w:rPr>
                  <w:t>中心</w:t>
                </w:r>
              </w:p>
              <w:p w14:paraId="47A663D5" w14:textId="77777777" w:rsidR="008A2DEC" w:rsidRPr="00297637" w:rsidRDefault="008A2DEC" w:rsidP="00D74C9A">
                <w:pPr>
                  <w:pStyle w:val="a7"/>
                  <w:pBdr>
                    <w:bottom w:val="none" w:sz="0" w:space="0" w:color="auto"/>
                  </w:pBdr>
                  <w:ind w:firstLineChars="500" w:firstLine="1200"/>
                  <w:jc w:val="left"/>
                  <w:rPr>
                    <w:rFonts w:ascii="楷体" w:eastAsia="楷体" w:hAnsi="楷体"/>
                    <w:color w:val="000000" w:themeColor="text1"/>
                    <w:sz w:val="24"/>
                    <w:szCs w:val="24"/>
                  </w:rPr>
                </w:pPr>
                <w:r w:rsidRPr="00297637">
                  <w:rPr>
                    <w:rFonts w:ascii="楷体" w:eastAsia="楷体" w:hAnsi="楷体" w:hint="eastAsia"/>
                    <w:color w:val="000000" w:themeColor="text1"/>
                    <w:sz w:val="24"/>
                    <w:szCs w:val="24"/>
                  </w:rPr>
                  <w:t>清华</w:t>
                </w:r>
                <w:r w:rsidRPr="00297637">
                  <w:rPr>
                    <w:rFonts w:ascii="楷体" w:eastAsia="楷体" w:hAnsi="楷体"/>
                    <w:color w:val="000000" w:themeColor="text1"/>
                    <w:sz w:val="24"/>
                    <w:szCs w:val="24"/>
                  </w:rPr>
                  <w:t>大学恒隆房地产研究中心</w:t>
                </w:r>
              </w:p>
            </w:txbxContent>
          </v:textbox>
          <w10:wrap type="topAndBottom" anchorx="page"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09AA0" w14:textId="77777777" w:rsidR="00A4295F" w:rsidRDefault="001D771D" w:rsidP="00046E74">
    <w:pPr>
      <w:pStyle w:val="a7"/>
      <w:pBdr>
        <w:bottom w:val="none" w:sz="0" w:space="0" w:color="auto"/>
      </w:pBdr>
    </w:pPr>
    <w:r>
      <w:rPr>
        <w:noProof/>
      </w:rPr>
      <w:pict w14:anchorId="4DFD9DD9">
        <v:rect id="矩形 5" o:spid="_x0000_s2049" style="position:absolute;left:0;text-align:left;margin-left:0;margin-top:0;width:595.3pt;height:55.55pt;z-index:251663360;visibility:visible;mso-wrap-distance-top:17.85pt;mso-wrap-distance-bottom:17.85pt;mso-position-horizontal-relative:page;mso-position-vertical:top;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" o:allowoverlap="f" fillcolor="#c3c3c3 [2166]" strokecolor="#a5a5a5 [3206]" strokeweight=".5pt">
          <v:fill color2="#b6b6b6 [2614]" rotate="t" colors="0 #d2d2d2;.5 #c8c8c8;1 silver" focus="100%" type="gradient">
            <o:fill v:ext="view" type="gradientUnscaled"/>
          </v:fill>
          <v:path arrowok="t"/>
          <v:textbox>
            <w:txbxContent>
              <w:p w14:paraId="0DF50694" w14:textId="77777777" w:rsidR="00A4295F" w:rsidRPr="00297637" w:rsidRDefault="00A4295F" w:rsidP="003A2161">
                <w:pPr>
                  <w:pStyle w:val="a7"/>
                  <w:pBdr>
                    <w:bottom w:val="none" w:sz="0" w:space="0" w:color="auto"/>
                  </w:pBdr>
                  <w:ind w:firstLineChars="450" w:firstLine="1080"/>
                  <w:jc w:val="left"/>
                  <w:rPr>
                    <w:rFonts w:ascii="楷体" w:eastAsia="楷体" w:hAnsi="楷体"/>
                    <w:color w:val="000000" w:themeColor="text1"/>
                    <w:sz w:val="24"/>
                    <w:szCs w:val="24"/>
                  </w:rPr>
                </w:pPr>
                <w:r w:rsidRPr="00297637">
                  <w:rPr>
                    <w:rFonts w:ascii="楷体" w:eastAsia="楷体" w:hAnsi="楷体"/>
                    <w:color w:val="000000" w:themeColor="text1"/>
                    <w:sz w:val="24"/>
                    <w:szCs w:val="24"/>
                  </w:rPr>
                  <w:t>北京大学</w:t>
                </w:r>
                <w:r w:rsidRPr="00297637">
                  <w:rPr>
                    <w:rFonts w:ascii="楷体" w:eastAsia="楷体" w:hAnsi="楷体" w:hint="eastAsia"/>
                    <w:color w:val="000000" w:themeColor="text1"/>
                    <w:sz w:val="24"/>
                    <w:szCs w:val="24"/>
                  </w:rPr>
                  <w:t>——</w:t>
                </w:r>
                <w:r w:rsidRPr="00297637">
                  <w:rPr>
                    <w:rFonts w:ascii="楷体" w:eastAsia="楷体" w:hAnsi="楷体"/>
                    <w:color w:val="000000" w:themeColor="text1"/>
                    <w:sz w:val="24"/>
                    <w:szCs w:val="24"/>
                  </w:rPr>
                  <w:t>林肯</w:t>
                </w:r>
                <w:r w:rsidRPr="00297637">
                  <w:rPr>
                    <w:rFonts w:ascii="楷体" w:eastAsia="楷体" w:hAnsi="楷体" w:hint="eastAsia"/>
                    <w:color w:val="000000" w:themeColor="text1"/>
                    <w:sz w:val="24"/>
                    <w:szCs w:val="24"/>
                  </w:rPr>
                  <w:t>研究院城市发展</w:t>
                </w:r>
                <w:r w:rsidRPr="00297637">
                  <w:rPr>
                    <w:rFonts w:ascii="楷体" w:eastAsia="楷体" w:hAnsi="楷体"/>
                    <w:color w:val="000000" w:themeColor="text1"/>
                    <w:sz w:val="24"/>
                    <w:szCs w:val="24"/>
                  </w:rPr>
                  <w:t>与土地政策研究</w:t>
                </w:r>
                <w:r w:rsidRPr="00297637">
                  <w:rPr>
                    <w:rFonts w:ascii="楷体" w:eastAsia="楷体" w:hAnsi="楷体" w:hint="eastAsia"/>
                    <w:color w:val="000000" w:themeColor="text1"/>
                    <w:sz w:val="24"/>
                    <w:szCs w:val="24"/>
                  </w:rPr>
                  <w:t>中心</w:t>
                </w:r>
              </w:p>
              <w:p w14:paraId="0C0A22E0" w14:textId="77777777" w:rsidR="00A4295F" w:rsidRPr="00297637" w:rsidRDefault="00A4295F" w:rsidP="003A2161">
                <w:pPr>
                  <w:pStyle w:val="a7"/>
                  <w:pBdr>
                    <w:bottom w:val="none" w:sz="0" w:space="0" w:color="auto"/>
                  </w:pBdr>
                  <w:ind w:firstLineChars="450" w:firstLine="1080"/>
                  <w:jc w:val="left"/>
                  <w:rPr>
                    <w:rFonts w:ascii="楷体" w:eastAsia="楷体" w:hAnsi="楷体"/>
                    <w:color w:val="000000" w:themeColor="text1"/>
                    <w:sz w:val="24"/>
                    <w:szCs w:val="24"/>
                  </w:rPr>
                </w:pPr>
                <w:r w:rsidRPr="00297637">
                  <w:rPr>
                    <w:rFonts w:ascii="楷体" w:eastAsia="楷体" w:hAnsi="楷体" w:hint="eastAsia"/>
                    <w:color w:val="000000" w:themeColor="text1"/>
                    <w:sz w:val="24"/>
                    <w:szCs w:val="24"/>
                  </w:rPr>
                  <w:t>清华</w:t>
                </w:r>
                <w:r w:rsidRPr="00297637">
                  <w:rPr>
                    <w:rFonts w:ascii="楷体" w:eastAsia="楷体" w:hAnsi="楷体"/>
                    <w:color w:val="000000" w:themeColor="text1"/>
                    <w:sz w:val="24"/>
                    <w:szCs w:val="24"/>
                  </w:rPr>
                  <w:t>大学恒隆房地产研究中心</w:t>
                </w:r>
              </w:p>
            </w:txbxContent>
          </v:textbox>
          <w10:wrap type="topAndBottom"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BAB"/>
    <w:multiLevelType w:val="hybridMultilevel"/>
    <w:tmpl w:val="D66809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3C5CE0"/>
    <w:multiLevelType w:val="hybridMultilevel"/>
    <w:tmpl w:val="B4FCC75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E800018"/>
    <w:multiLevelType w:val="hybridMultilevel"/>
    <w:tmpl w:val="8A2AEB9C"/>
    <w:lvl w:ilvl="0" w:tplc="4C3608B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8FA5442"/>
    <w:multiLevelType w:val="hybridMultilevel"/>
    <w:tmpl w:val="DCD0A7EC"/>
    <w:lvl w:ilvl="0" w:tplc="9634DD8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1A1B446A"/>
    <w:multiLevelType w:val="hybridMultilevel"/>
    <w:tmpl w:val="AB8CC3DA"/>
    <w:lvl w:ilvl="0" w:tplc="FB9406D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B3732A3"/>
    <w:multiLevelType w:val="multilevel"/>
    <w:tmpl w:val="D5EE9CEC"/>
    <w:lvl w:ilvl="0">
      <w:start w:val="1"/>
      <w:numFmt w:val="decimal"/>
      <w:lvlText w:val="(%1)"/>
      <w:lvlJc w:val="left"/>
      <w:pPr>
        <w:ind w:left="425" w:hanging="425"/>
      </w:pPr>
      <w:rPr>
        <w:rFonts w:hint="eastAsia"/>
        <w:sz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CED584D"/>
    <w:multiLevelType w:val="hybridMultilevel"/>
    <w:tmpl w:val="2DAA57FE"/>
    <w:lvl w:ilvl="0" w:tplc="6234CBF0">
      <w:start w:val="1"/>
      <w:numFmt w:val="decimal"/>
      <w:lvlText w:val="(%1)"/>
      <w:lvlJc w:val="left"/>
      <w:pPr>
        <w:ind w:left="910" w:hanging="36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7">
    <w:nsid w:val="302A71C6"/>
    <w:multiLevelType w:val="hybridMultilevel"/>
    <w:tmpl w:val="0016BA32"/>
    <w:lvl w:ilvl="0" w:tplc="427E613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30ED26AF"/>
    <w:multiLevelType w:val="hybridMultilevel"/>
    <w:tmpl w:val="9C304FC8"/>
    <w:lvl w:ilvl="0" w:tplc="F384B526">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2A05038"/>
    <w:multiLevelType w:val="hybridMultilevel"/>
    <w:tmpl w:val="6C1CE5EE"/>
    <w:lvl w:ilvl="0" w:tplc="64D0ED50">
      <w:start w:val="1"/>
      <w:numFmt w:val="bullet"/>
      <w:lvlText w:val="•"/>
      <w:lvlJc w:val="left"/>
      <w:pPr>
        <w:tabs>
          <w:tab w:val="num" w:pos="720"/>
        </w:tabs>
        <w:ind w:left="720" w:hanging="360"/>
      </w:pPr>
      <w:rPr>
        <w:rFonts w:ascii="宋体" w:hAnsi="宋体" w:hint="default"/>
      </w:rPr>
    </w:lvl>
    <w:lvl w:ilvl="1" w:tplc="9B2A48E0">
      <w:start w:val="20"/>
      <w:numFmt w:val="bullet"/>
      <w:lvlText w:val="•"/>
      <w:lvlJc w:val="left"/>
      <w:pPr>
        <w:tabs>
          <w:tab w:val="num" w:pos="1440"/>
        </w:tabs>
        <w:ind w:left="1440" w:hanging="360"/>
      </w:pPr>
      <w:rPr>
        <w:rFonts w:ascii="宋体" w:hAnsi="宋体" w:hint="default"/>
      </w:rPr>
    </w:lvl>
    <w:lvl w:ilvl="2" w:tplc="5058AE12" w:tentative="1">
      <w:start w:val="1"/>
      <w:numFmt w:val="bullet"/>
      <w:lvlText w:val="•"/>
      <w:lvlJc w:val="left"/>
      <w:pPr>
        <w:tabs>
          <w:tab w:val="num" w:pos="2160"/>
        </w:tabs>
        <w:ind w:left="2160" w:hanging="360"/>
      </w:pPr>
      <w:rPr>
        <w:rFonts w:ascii="宋体" w:hAnsi="宋体" w:hint="default"/>
      </w:rPr>
    </w:lvl>
    <w:lvl w:ilvl="3" w:tplc="60C8308E" w:tentative="1">
      <w:start w:val="1"/>
      <w:numFmt w:val="bullet"/>
      <w:lvlText w:val="•"/>
      <w:lvlJc w:val="left"/>
      <w:pPr>
        <w:tabs>
          <w:tab w:val="num" w:pos="2880"/>
        </w:tabs>
        <w:ind w:left="2880" w:hanging="360"/>
      </w:pPr>
      <w:rPr>
        <w:rFonts w:ascii="宋体" w:hAnsi="宋体" w:hint="default"/>
      </w:rPr>
    </w:lvl>
    <w:lvl w:ilvl="4" w:tplc="104EC41E" w:tentative="1">
      <w:start w:val="1"/>
      <w:numFmt w:val="bullet"/>
      <w:lvlText w:val="•"/>
      <w:lvlJc w:val="left"/>
      <w:pPr>
        <w:tabs>
          <w:tab w:val="num" w:pos="3600"/>
        </w:tabs>
        <w:ind w:left="3600" w:hanging="360"/>
      </w:pPr>
      <w:rPr>
        <w:rFonts w:ascii="宋体" w:hAnsi="宋体" w:hint="default"/>
      </w:rPr>
    </w:lvl>
    <w:lvl w:ilvl="5" w:tplc="392803DC" w:tentative="1">
      <w:start w:val="1"/>
      <w:numFmt w:val="bullet"/>
      <w:lvlText w:val="•"/>
      <w:lvlJc w:val="left"/>
      <w:pPr>
        <w:tabs>
          <w:tab w:val="num" w:pos="4320"/>
        </w:tabs>
        <w:ind w:left="4320" w:hanging="360"/>
      </w:pPr>
      <w:rPr>
        <w:rFonts w:ascii="宋体" w:hAnsi="宋体" w:hint="default"/>
      </w:rPr>
    </w:lvl>
    <w:lvl w:ilvl="6" w:tplc="79A4F932" w:tentative="1">
      <w:start w:val="1"/>
      <w:numFmt w:val="bullet"/>
      <w:lvlText w:val="•"/>
      <w:lvlJc w:val="left"/>
      <w:pPr>
        <w:tabs>
          <w:tab w:val="num" w:pos="5040"/>
        </w:tabs>
        <w:ind w:left="5040" w:hanging="360"/>
      </w:pPr>
      <w:rPr>
        <w:rFonts w:ascii="宋体" w:hAnsi="宋体" w:hint="default"/>
      </w:rPr>
    </w:lvl>
    <w:lvl w:ilvl="7" w:tplc="B6A68648" w:tentative="1">
      <w:start w:val="1"/>
      <w:numFmt w:val="bullet"/>
      <w:lvlText w:val="•"/>
      <w:lvlJc w:val="left"/>
      <w:pPr>
        <w:tabs>
          <w:tab w:val="num" w:pos="5760"/>
        </w:tabs>
        <w:ind w:left="5760" w:hanging="360"/>
      </w:pPr>
      <w:rPr>
        <w:rFonts w:ascii="宋体" w:hAnsi="宋体" w:hint="default"/>
      </w:rPr>
    </w:lvl>
    <w:lvl w:ilvl="8" w:tplc="F5E873D4" w:tentative="1">
      <w:start w:val="1"/>
      <w:numFmt w:val="bullet"/>
      <w:lvlText w:val="•"/>
      <w:lvlJc w:val="left"/>
      <w:pPr>
        <w:tabs>
          <w:tab w:val="num" w:pos="6480"/>
        </w:tabs>
        <w:ind w:left="6480" w:hanging="360"/>
      </w:pPr>
      <w:rPr>
        <w:rFonts w:ascii="宋体" w:hAnsi="宋体" w:hint="default"/>
      </w:rPr>
    </w:lvl>
  </w:abstractNum>
  <w:abstractNum w:abstractNumId="10">
    <w:nsid w:val="36B44A5C"/>
    <w:multiLevelType w:val="hybridMultilevel"/>
    <w:tmpl w:val="D17C2256"/>
    <w:lvl w:ilvl="0" w:tplc="A7F85DB6">
      <w:start w:val="1"/>
      <w:numFmt w:val="decimal"/>
      <w:lvlText w:val="(%1)"/>
      <w:lvlJc w:val="left"/>
      <w:pPr>
        <w:ind w:left="420" w:hanging="42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6F4E37"/>
    <w:multiLevelType w:val="hybridMultilevel"/>
    <w:tmpl w:val="D4488CE2"/>
    <w:lvl w:ilvl="0" w:tplc="4C3608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EC64DF"/>
    <w:multiLevelType w:val="hybridMultilevel"/>
    <w:tmpl w:val="DCD0A7EC"/>
    <w:lvl w:ilvl="0" w:tplc="9634DD8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4397334A"/>
    <w:multiLevelType w:val="multilevel"/>
    <w:tmpl w:val="D5EE9CEC"/>
    <w:lvl w:ilvl="0">
      <w:start w:val="1"/>
      <w:numFmt w:val="decimal"/>
      <w:lvlText w:val="(%1)"/>
      <w:lvlJc w:val="left"/>
      <w:pPr>
        <w:ind w:left="425" w:hanging="425"/>
      </w:pPr>
      <w:rPr>
        <w:rFonts w:hint="eastAsia"/>
        <w:sz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F646C1A"/>
    <w:multiLevelType w:val="hybridMultilevel"/>
    <w:tmpl w:val="EE783AA4"/>
    <w:lvl w:ilvl="0" w:tplc="00AAB0BE">
      <w:start w:val="1"/>
      <w:numFmt w:val="decimal"/>
      <w:lvlText w:val="%1."/>
      <w:lvlJc w:val="left"/>
      <w:pPr>
        <w:ind w:left="800" w:hanging="360"/>
      </w:pPr>
      <w:rPr>
        <w:rFonts w:hint="default"/>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50772647"/>
    <w:multiLevelType w:val="multilevel"/>
    <w:tmpl w:val="D5EE9CEC"/>
    <w:lvl w:ilvl="0">
      <w:start w:val="1"/>
      <w:numFmt w:val="decimal"/>
      <w:lvlText w:val="(%1)"/>
      <w:lvlJc w:val="left"/>
      <w:pPr>
        <w:ind w:left="425" w:hanging="425"/>
      </w:pPr>
      <w:rPr>
        <w:rFonts w:hint="eastAsia"/>
        <w:sz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2E25E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AD4414B"/>
    <w:multiLevelType w:val="hybridMultilevel"/>
    <w:tmpl w:val="2DAA57FE"/>
    <w:lvl w:ilvl="0" w:tplc="6234CBF0">
      <w:start w:val="1"/>
      <w:numFmt w:val="decimal"/>
      <w:lvlText w:val="(%1)"/>
      <w:lvlJc w:val="left"/>
      <w:pPr>
        <w:ind w:left="910" w:hanging="36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18">
    <w:nsid w:val="5B7018BD"/>
    <w:multiLevelType w:val="hybridMultilevel"/>
    <w:tmpl w:val="3F168C00"/>
    <w:lvl w:ilvl="0" w:tplc="4C3608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456A73"/>
    <w:multiLevelType w:val="hybridMultilevel"/>
    <w:tmpl w:val="DCD0A7EC"/>
    <w:lvl w:ilvl="0" w:tplc="9634DD8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 w:numId="2">
    <w:abstractNumId w:val="16"/>
  </w:num>
  <w:num w:numId="3">
    <w:abstractNumId w:val="5"/>
  </w:num>
  <w:num w:numId="4">
    <w:abstractNumId w:val="18"/>
  </w:num>
  <w:num w:numId="5">
    <w:abstractNumId w:val="10"/>
  </w:num>
  <w:num w:numId="6">
    <w:abstractNumId w:val="13"/>
  </w:num>
  <w:num w:numId="7">
    <w:abstractNumId w:val="15"/>
  </w:num>
  <w:num w:numId="8">
    <w:abstractNumId w:val="2"/>
  </w:num>
  <w:num w:numId="9">
    <w:abstractNumId w:val="1"/>
  </w:num>
  <w:num w:numId="10">
    <w:abstractNumId w:val="11"/>
  </w:num>
  <w:num w:numId="11">
    <w:abstractNumId w:val="7"/>
  </w:num>
  <w:num w:numId="12">
    <w:abstractNumId w:val="14"/>
  </w:num>
  <w:num w:numId="13">
    <w:abstractNumId w:val="17"/>
  </w:num>
  <w:num w:numId="14">
    <w:abstractNumId w:val="6"/>
  </w:num>
  <w:num w:numId="15">
    <w:abstractNumId w:val="19"/>
  </w:num>
  <w:num w:numId="16">
    <w:abstractNumId w:val="3"/>
  </w:num>
  <w:num w:numId="17">
    <w:abstractNumId w:val="12"/>
  </w:num>
  <w:num w:numId="18">
    <w:abstractNumId w:val="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DB4"/>
    <w:rsid w:val="00001907"/>
    <w:rsid w:val="00001E90"/>
    <w:rsid w:val="00013EFD"/>
    <w:rsid w:val="000213E0"/>
    <w:rsid w:val="00023B81"/>
    <w:rsid w:val="0002437F"/>
    <w:rsid w:val="00027B47"/>
    <w:rsid w:val="0003201A"/>
    <w:rsid w:val="00032F3D"/>
    <w:rsid w:val="00033155"/>
    <w:rsid w:val="0003411F"/>
    <w:rsid w:val="00034144"/>
    <w:rsid w:val="00035706"/>
    <w:rsid w:val="00040166"/>
    <w:rsid w:val="00046E74"/>
    <w:rsid w:val="00050566"/>
    <w:rsid w:val="00051443"/>
    <w:rsid w:val="00052E28"/>
    <w:rsid w:val="00054256"/>
    <w:rsid w:val="00056147"/>
    <w:rsid w:val="000619B3"/>
    <w:rsid w:val="000647A6"/>
    <w:rsid w:val="00065106"/>
    <w:rsid w:val="00075583"/>
    <w:rsid w:val="00077675"/>
    <w:rsid w:val="00084557"/>
    <w:rsid w:val="00087914"/>
    <w:rsid w:val="00093F51"/>
    <w:rsid w:val="0009523A"/>
    <w:rsid w:val="000A7BB4"/>
    <w:rsid w:val="000B0576"/>
    <w:rsid w:val="000B09DE"/>
    <w:rsid w:val="000B27AE"/>
    <w:rsid w:val="000B2FC2"/>
    <w:rsid w:val="000B782F"/>
    <w:rsid w:val="000C06D1"/>
    <w:rsid w:val="000C0BBC"/>
    <w:rsid w:val="000C1ABA"/>
    <w:rsid w:val="000E1168"/>
    <w:rsid w:val="000E42C3"/>
    <w:rsid w:val="000E5E47"/>
    <w:rsid w:val="000F0ADD"/>
    <w:rsid w:val="00100A58"/>
    <w:rsid w:val="001022B9"/>
    <w:rsid w:val="00104BFB"/>
    <w:rsid w:val="00116BAA"/>
    <w:rsid w:val="0012313E"/>
    <w:rsid w:val="00123B8E"/>
    <w:rsid w:val="00124E23"/>
    <w:rsid w:val="001332F8"/>
    <w:rsid w:val="001428BA"/>
    <w:rsid w:val="00142AE1"/>
    <w:rsid w:val="00142CCE"/>
    <w:rsid w:val="001503B1"/>
    <w:rsid w:val="00150452"/>
    <w:rsid w:val="00155B1D"/>
    <w:rsid w:val="001631B7"/>
    <w:rsid w:val="00163FA3"/>
    <w:rsid w:val="00165029"/>
    <w:rsid w:val="00167208"/>
    <w:rsid w:val="0017032A"/>
    <w:rsid w:val="00170CE6"/>
    <w:rsid w:val="00172F89"/>
    <w:rsid w:val="00177C8F"/>
    <w:rsid w:val="00190FE7"/>
    <w:rsid w:val="00193CE0"/>
    <w:rsid w:val="001946C9"/>
    <w:rsid w:val="00195845"/>
    <w:rsid w:val="001A0C93"/>
    <w:rsid w:val="001A21E7"/>
    <w:rsid w:val="001A40E5"/>
    <w:rsid w:val="001A46A7"/>
    <w:rsid w:val="001A5485"/>
    <w:rsid w:val="001B20FA"/>
    <w:rsid w:val="001D6EED"/>
    <w:rsid w:val="001D771D"/>
    <w:rsid w:val="001E1206"/>
    <w:rsid w:val="001E2CD1"/>
    <w:rsid w:val="001F305D"/>
    <w:rsid w:val="001F464E"/>
    <w:rsid w:val="001F580F"/>
    <w:rsid w:val="001F621E"/>
    <w:rsid w:val="001F660D"/>
    <w:rsid w:val="00201AB1"/>
    <w:rsid w:val="002030A4"/>
    <w:rsid w:val="0020559C"/>
    <w:rsid w:val="00221F86"/>
    <w:rsid w:val="002314CB"/>
    <w:rsid w:val="00233628"/>
    <w:rsid w:val="002363BF"/>
    <w:rsid w:val="0023758E"/>
    <w:rsid w:val="0024388C"/>
    <w:rsid w:val="0024592F"/>
    <w:rsid w:val="00254168"/>
    <w:rsid w:val="0026681A"/>
    <w:rsid w:val="00272D71"/>
    <w:rsid w:val="0029073C"/>
    <w:rsid w:val="00293375"/>
    <w:rsid w:val="00293803"/>
    <w:rsid w:val="0029387B"/>
    <w:rsid w:val="0029723C"/>
    <w:rsid w:val="00297637"/>
    <w:rsid w:val="002A03C4"/>
    <w:rsid w:val="002A6B09"/>
    <w:rsid w:val="002B14A1"/>
    <w:rsid w:val="002B5AD8"/>
    <w:rsid w:val="002B78EB"/>
    <w:rsid w:val="002C0BE7"/>
    <w:rsid w:val="002C2A05"/>
    <w:rsid w:val="002C687B"/>
    <w:rsid w:val="002D0453"/>
    <w:rsid w:val="002D0DCE"/>
    <w:rsid w:val="002D1D7E"/>
    <w:rsid w:val="002E2444"/>
    <w:rsid w:val="002E50AC"/>
    <w:rsid w:val="002E579D"/>
    <w:rsid w:val="002E6C52"/>
    <w:rsid w:val="002F0A35"/>
    <w:rsid w:val="002F2732"/>
    <w:rsid w:val="002F3BD5"/>
    <w:rsid w:val="002F63EF"/>
    <w:rsid w:val="00301469"/>
    <w:rsid w:val="00301A00"/>
    <w:rsid w:val="00306356"/>
    <w:rsid w:val="00311457"/>
    <w:rsid w:val="00314B2E"/>
    <w:rsid w:val="003158B6"/>
    <w:rsid w:val="00325CA1"/>
    <w:rsid w:val="0032787B"/>
    <w:rsid w:val="00331277"/>
    <w:rsid w:val="00334B74"/>
    <w:rsid w:val="00334E05"/>
    <w:rsid w:val="0033534B"/>
    <w:rsid w:val="00341D6F"/>
    <w:rsid w:val="00342A0A"/>
    <w:rsid w:val="0034605F"/>
    <w:rsid w:val="00351F94"/>
    <w:rsid w:val="003555E5"/>
    <w:rsid w:val="0035679C"/>
    <w:rsid w:val="003609BA"/>
    <w:rsid w:val="00360DB6"/>
    <w:rsid w:val="0036382F"/>
    <w:rsid w:val="0037014A"/>
    <w:rsid w:val="00370F8D"/>
    <w:rsid w:val="0037455A"/>
    <w:rsid w:val="00381928"/>
    <w:rsid w:val="003834F1"/>
    <w:rsid w:val="003873FF"/>
    <w:rsid w:val="00387D89"/>
    <w:rsid w:val="00390FB3"/>
    <w:rsid w:val="003913FE"/>
    <w:rsid w:val="00391999"/>
    <w:rsid w:val="00391DDF"/>
    <w:rsid w:val="003A0F0C"/>
    <w:rsid w:val="003A2161"/>
    <w:rsid w:val="003A6FA7"/>
    <w:rsid w:val="003B42A4"/>
    <w:rsid w:val="003C2F44"/>
    <w:rsid w:val="003D0F03"/>
    <w:rsid w:val="003D555F"/>
    <w:rsid w:val="003E0610"/>
    <w:rsid w:val="003E10E0"/>
    <w:rsid w:val="003E2A5E"/>
    <w:rsid w:val="003E7752"/>
    <w:rsid w:val="004036B9"/>
    <w:rsid w:val="00406063"/>
    <w:rsid w:val="00407DB1"/>
    <w:rsid w:val="00407E46"/>
    <w:rsid w:val="00413BBA"/>
    <w:rsid w:val="00415D0D"/>
    <w:rsid w:val="004163B0"/>
    <w:rsid w:val="0041728E"/>
    <w:rsid w:val="004241AC"/>
    <w:rsid w:val="004421C2"/>
    <w:rsid w:val="00442E18"/>
    <w:rsid w:val="00445A26"/>
    <w:rsid w:val="00454564"/>
    <w:rsid w:val="00456E9E"/>
    <w:rsid w:val="0046605E"/>
    <w:rsid w:val="00466970"/>
    <w:rsid w:val="004726DD"/>
    <w:rsid w:val="004733B1"/>
    <w:rsid w:val="00474B59"/>
    <w:rsid w:val="00486270"/>
    <w:rsid w:val="00486F6A"/>
    <w:rsid w:val="00487268"/>
    <w:rsid w:val="00491057"/>
    <w:rsid w:val="004911C8"/>
    <w:rsid w:val="00491598"/>
    <w:rsid w:val="00492225"/>
    <w:rsid w:val="00496F4E"/>
    <w:rsid w:val="004A166F"/>
    <w:rsid w:val="004B0538"/>
    <w:rsid w:val="004C0F36"/>
    <w:rsid w:val="004C2B51"/>
    <w:rsid w:val="004D3FFB"/>
    <w:rsid w:val="004E111A"/>
    <w:rsid w:val="004F2CE6"/>
    <w:rsid w:val="00501702"/>
    <w:rsid w:val="00515357"/>
    <w:rsid w:val="00515F14"/>
    <w:rsid w:val="00521771"/>
    <w:rsid w:val="00523B48"/>
    <w:rsid w:val="005253E5"/>
    <w:rsid w:val="00526920"/>
    <w:rsid w:val="00527D47"/>
    <w:rsid w:val="005354B7"/>
    <w:rsid w:val="00541C37"/>
    <w:rsid w:val="00541E12"/>
    <w:rsid w:val="00542A90"/>
    <w:rsid w:val="00552254"/>
    <w:rsid w:val="00553342"/>
    <w:rsid w:val="00555307"/>
    <w:rsid w:val="00555B2A"/>
    <w:rsid w:val="00555D97"/>
    <w:rsid w:val="00556649"/>
    <w:rsid w:val="00556ACF"/>
    <w:rsid w:val="00562361"/>
    <w:rsid w:val="00570B8C"/>
    <w:rsid w:val="00571879"/>
    <w:rsid w:val="00571D01"/>
    <w:rsid w:val="00575925"/>
    <w:rsid w:val="00582120"/>
    <w:rsid w:val="00583822"/>
    <w:rsid w:val="00584C89"/>
    <w:rsid w:val="00586E02"/>
    <w:rsid w:val="005963B7"/>
    <w:rsid w:val="00596C6E"/>
    <w:rsid w:val="005A3C4A"/>
    <w:rsid w:val="005A4FEF"/>
    <w:rsid w:val="005A6E05"/>
    <w:rsid w:val="005B0223"/>
    <w:rsid w:val="005B1530"/>
    <w:rsid w:val="005B2317"/>
    <w:rsid w:val="005B7FFA"/>
    <w:rsid w:val="005D20C2"/>
    <w:rsid w:val="005D3160"/>
    <w:rsid w:val="005D712D"/>
    <w:rsid w:val="005E3FA7"/>
    <w:rsid w:val="005E5513"/>
    <w:rsid w:val="005E785A"/>
    <w:rsid w:val="005F0E66"/>
    <w:rsid w:val="005F2AD2"/>
    <w:rsid w:val="005F4053"/>
    <w:rsid w:val="005F4613"/>
    <w:rsid w:val="005F4C6E"/>
    <w:rsid w:val="00601B95"/>
    <w:rsid w:val="00602EBB"/>
    <w:rsid w:val="00603709"/>
    <w:rsid w:val="00603887"/>
    <w:rsid w:val="0061067A"/>
    <w:rsid w:val="00610AB5"/>
    <w:rsid w:val="00610D9C"/>
    <w:rsid w:val="006154A3"/>
    <w:rsid w:val="00621F02"/>
    <w:rsid w:val="00626739"/>
    <w:rsid w:val="006350AD"/>
    <w:rsid w:val="00635DD2"/>
    <w:rsid w:val="00651B00"/>
    <w:rsid w:val="00651BB9"/>
    <w:rsid w:val="006544E6"/>
    <w:rsid w:val="00654D7C"/>
    <w:rsid w:val="00662F45"/>
    <w:rsid w:val="00665AC6"/>
    <w:rsid w:val="0067134E"/>
    <w:rsid w:val="00673593"/>
    <w:rsid w:val="006824E1"/>
    <w:rsid w:val="006865C9"/>
    <w:rsid w:val="00690892"/>
    <w:rsid w:val="00694281"/>
    <w:rsid w:val="00694706"/>
    <w:rsid w:val="00696B76"/>
    <w:rsid w:val="006A0665"/>
    <w:rsid w:val="006A3DB4"/>
    <w:rsid w:val="006A65A9"/>
    <w:rsid w:val="006A710C"/>
    <w:rsid w:val="006A7C71"/>
    <w:rsid w:val="006C54E0"/>
    <w:rsid w:val="006C5AF8"/>
    <w:rsid w:val="006D3D44"/>
    <w:rsid w:val="006D47B2"/>
    <w:rsid w:val="006E3E38"/>
    <w:rsid w:val="006E6F30"/>
    <w:rsid w:val="006F6E3F"/>
    <w:rsid w:val="007118A8"/>
    <w:rsid w:val="0072078B"/>
    <w:rsid w:val="00733E32"/>
    <w:rsid w:val="00740C7E"/>
    <w:rsid w:val="00741D6D"/>
    <w:rsid w:val="007459B9"/>
    <w:rsid w:val="007513CF"/>
    <w:rsid w:val="00752FEA"/>
    <w:rsid w:val="007579CC"/>
    <w:rsid w:val="00761D92"/>
    <w:rsid w:val="00763F21"/>
    <w:rsid w:val="00772492"/>
    <w:rsid w:val="00773C26"/>
    <w:rsid w:val="00776A9C"/>
    <w:rsid w:val="00781CFE"/>
    <w:rsid w:val="0078682E"/>
    <w:rsid w:val="00791B47"/>
    <w:rsid w:val="00792C57"/>
    <w:rsid w:val="007941A5"/>
    <w:rsid w:val="00794A14"/>
    <w:rsid w:val="00795616"/>
    <w:rsid w:val="007A0CB5"/>
    <w:rsid w:val="007A55F2"/>
    <w:rsid w:val="007B17B2"/>
    <w:rsid w:val="007B2842"/>
    <w:rsid w:val="007B2AF3"/>
    <w:rsid w:val="007B7E72"/>
    <w:rsid w:val="007C05CA"/>
    <w:rsid w:val="007C1EE5"/>
    <w:rsid w:val="007D0887"/>
    <w:rsid w:val="007D1457"/>
    <w:rsid w:val="007D33A0"/>
    <w:rsid w:val="007D5170"/>
    <w:rsid w:val="007E572C"/>
    <w:rsid w:val="007E6562"/>
    <w:rsid w:val="007E7F90"/>
    <w:rsid w:val="007F083C"/>
    <w:rsid w:val="007F38D9"/>
    <w:rsid w:val="00800A25"/>
    <w:rsid w:val="0080438D"/>
    <w:rsid w:val="008102E9"/>
    <w:rsid w:val="008202DC"/>
    <w:rsid w:val="008229A6"/>
    <w:rsid w:val="008247DD"/>
    <w:rsid w:val="00824E67"/>
    <w:rsid w:val="00826BE0"/>
    <w:rsid w:val="00844F90"/>
    <w:rsid w:val="0084521C"/>
    <w:rsid w:val="00850869"/>
    <w:rsid w:val="00851AF7"/>
    <w:rsid w:val="008523C0"/>
    <w:rsid w:val="00853AD7"/>
    <w:rsid w:val="00856CB3"/>
    <w:rsid w:val="00862CE5"/>
    <w:rsid w:val="00866172"/>
    <w:rsid w:val="00873AAB"/>
    <w:rsid w:val="0087517A"/>
    <w:rsid w:val="008804CA"/>
    <w:rsid w:val="00882BF9"/>
    <w:rsid w:val="00886286"/>
    <w:rsid w:val="00886606"/>
    <w:rsid w:val="008902F8"/>
    <w:rsid w:val="00890CF1"/>
    <w:rsid w:val="0089589C"/>
    <w:rsid w:val="008978A4"/>
    <w:rsid w:val="00897CEF"/>
    <w:rsid w:val="00897F2E"/>
    <w:rsid w:val="008A2348"/>
    <w:rsid w:val="008A2DEC"/>
    <w:rsid w:val="008A38FD"/>
    <w:rsid w:val="008A39F7"/>
    <w:rsid w:val="008A3EA3"/>
    <w:rsid w:val="008A41C6"/>
    <w:rsid w:val="008A7719"/>
    <w:rsid w:val="008B0923"/>
    <w:rsid w:val="008B1606"/>
    <w:rsid w:val="008B209E"/>
    <w:rsid w:val="008C2E5B"/>
    <w:rsid w:val="008C48F8"/>
    <w:rsid w:val="008C4DFC"/>
    <w:rsid w:val="008D0F5B"/>
    <w:rsid w:val="008D2FA9"/>
    <w:rsid w:val="008D35D9"/>
    <w:rsid w:val="008E1D37"/>
    <w:rsid w:val="008E43F8"/>
    <w:rsid w:val="008E4914"/>
    <w:rsid w:val="008E6F0E"/>
    <w:rsid w:val="008F21DE"/>
    <w:rsid w:val="00901A54"/>
    <w:rsid w:val="00901FEA"/>
    <w:rsid w:val="009042E8"/>
    <w:rsid w:val="00904919"/>
    <w:rsid w:val="00914294"/>
    <w:rsid w:val="00921483"/>
    <w:rsid w:val="0092161C"/>
    <w:rsid w:val="00922A3D"/>
    <w:rsid w:val="00935122"/>
    <w:rsid w:val="00940A5A"/>
    <w:rsid w:val="009476BB"/>
    <w:rsid w:val="00952712"/>
    <w:rsid w:val="00955525"/>
    <w:rsid w:val="009555B6"/>
    <w:rsid w:val="009556E2"/>
    <w:rsid w:val="00955F99"/>
    <w:rsid w:val="009579A1"/>
    <w:rsid w:val="0096181F"/>
    <w:rsid w:val="00974A24"/>
    <w:rsid w:val="009807D9"/>
    <w:rsid w:val="00983997"/>
    <w:rsid w:val="009915A2"/>
    <w:rsid w:val="00993634"/>
    <w:rsid w:val="009B1AF9"/>
    <w:rsid w:val="009B6F17"/>
    <w:rsid w:val="009C1E82"/>
    <w:rsid w:val="009C24A0"/>
    <w:rsid w:val="009C598E"/>
    <w:rsid w:val="009D1C01"/>
    <w:rsid w:val="009D2517"/>
    <w:rsid w:val="009D2AB1"/>
    <w:rsid w:val="009D43D0"/>
    <w:rsid w:val="009E24D7"/>
    <w:rsid w:val="009E4C1D"/>
    <w:rsid w:val="009F58BF"/>
    <w:rsid w:val="009F7463"/>
    <w:rsid w:val="00A045D3"/>
    <w:rsid w:val="00A05A5C"/>
    <w:rsid w:val="00A0720A"/>
    <w:rsid w:val="00A118E9"/>
    <w:rsid w:val="00A12718"/>
    <w:rsid w:val="00A12924"/>
    <w:rsid w:val="00A138B5"/>
    <w:rsid w:val="00A148BF"/>
    <w:rsid w:val="00A14A13"/>
    <w:rsid w:val="00A205D4"/>
    <w:rsid w:val="00A2319B"/>
    <w:rsid w:val="00A27F08"/>
    <w:rsid w:val="00A34A3F"/>
    <w:rsid w:val="00A4295F"/>
    <w:rsid w:val="00A57207"/>
    <w:rsid w:val="00A6405E"/>
    <w:rsid w:val="00A7516A"/>
    <w:rsid w:val="00A8005F"/>
    <w:rsid w:val="00A836F8"/>
    <w:rsid w:val="00A83E67"/>
    <w:rsid w:val="00A86020"/>
    <w:rsid w:val="00A90E08"/>
    <w:rsid w:val="00A95A14"/>
    <w:rsid w:val="00A95CF2"/>
    <w:rsid w:val="00AA1B96"/>
    <w:rsid w:val="00AB69BB"/>
    <w:rsid w:val="00AC030A"/>
    <w:rsid w:val="00AC1E68"/>
    <w:rsid w:val="00AC47E3"/>
    <w:rsid w:val="00AC4927"/>
    <w:rsid w:val="00AD2383"/>
    <w:rsid w:val="00AD2574"/>
    <w:rsid w:val="00AD30FB"/>
    <w:rsid w:val="00AD63A4"/>
    <w:rsid w:val="00AE4F43"/>
    <w:rsid w:val="00AE7A22"/>
    <w:rsid w:val="00AF1B8E"/>
    <w:rsid w:val="00AF3755"/>
    <w:rsid w:val="00AF5DBB"/>
    <w:rsid w:val="00AF7D22"/>
    <w:rsid w:val="00B00549"/>
    <w:rsid w:val="00B0327E"/>
    <w:rsid w:val="00B05836"/>
    <w:rsid w:val="00B1295D"/>
    <w:rsid w:val="00B163AB"/>
    <w:rsid w:val="00B27B76"/>
    <w:rsid w:val="00B308B5"/>
    <w:rsid w:val="00B33D3A"/>
    <w:rsid w:val="00B36A56"/>
    <w:rsid w:val="00B42D00"/>
    <w:rsid w:val="00B439EB"/>
    <w:rsid w:val="00B43F01"/>
    <w:rsid w:val="00B47393"/>
    <w:rsid w:val="00B506EF"/>
    <w:rsid w:val="00B52168"/>
    <w:rsid w:val="00B533F2"/>
    <w:rsid w:val="00B53CFD"/>
    <w:rsid w:val="00B61EBB"/>
    <w:rsid w:val="00B64B4C"/>
    <w:rsid w:val="00B660B6"/>
    <w:rsid w:val="00B66119"/>
    <w:rsid w:val="00B74B00"/>
    <w:rsid w:val="00B75DAF"/>
    <w:rsid w:val="00B77E9A"/>
    <w:rsid w:val="00B80235"/>
    <w:rsid w:val="00B81D5A"/>
    <w:rsid w:val="00B92003"/>
    <w:rsid w:val="00B97A55"/>
    <w:rsid w:val="00BA062A"/>
    <w:rsid w:val="00BB51DB"/>
    <w:rsid w:val="00BB708C"/>
    <w:rsid w:val="00BC2143"/>
    <w:rsid w:val="00BC4831"/>
    <w:rsid w:val="00BC77E5"/>
    <w:rsid w:val="00BD6DE7"/>
    <w:rsid w:val="00BD7605"/>
    <w:rsid w:val="00BF1104"/>
    <w:rsid w:val="00BF1800"/>
    <w:rsid w:val="00BF19D2"/>
    <w:rsid w:val="00BF3E65"/>
    <w:rsid w:val="00C058E2"/>
    <w:rsid w:val="00C139AA"/>
    <w:rsid w:val="00C172C2"/>
    <w:rsid w:val="00C20D6C"/>
    <w:rsid w:val="00C26F9C"/>
    <w:rsid w:val="00C319E8"/>
    <w:rsid w:val="00C33A1E"/>
    <w:rsid w:val="00C40556"/>
    <w:rsid w:val="00C40D29"/>
    <w:rsid w:val="00C51D84"/>
    <w:rsid w:val="00C53282"/>
    <w:rsid w:val="00C61B73"/>
    <w:rsid w:val="00C65E4E"/>
    <w:rsid w:val="00C66C91"/>
    <w:rsid w:val="00C802B0"/>
    <w:rsid w:val="00C81DA2"/>
    <w:rsid w:val="00C82E2E"/>
    <w:rsid w:val="00C82FAF"/>
    <w:rsid w:val="00C832EB"/>
    <w:rsid w:val="00C87A64"/>
    <w:rsid w:val="00C947ED"/>
    <w:rsid w:val="00C94CF7"/>
    <w:rsid w:val="00C9569F"/>
    <w:rsid w:val="00C96AD0"/>
    <w:rsid w:val="00CA0F7E"/>
    <w:rsid w:val="00CA3D11"/>
    <w:rsid w:val="00CB5843"/>
    <w:rsid w:val="00CB6DF8"/>
    <w:rsid w:val="00CC67D7"/>
    <w:rsid w:val="00CD1E7F"/>
    <w:rsid w:val="00CD66F3"/>
    <w:rsid w:val="00CD71A5"/>
    <w:rsid w:val="00CD79A3"/>
    <w:rsid w:val="00CF3D82"/>
    <w:rsid w:val="00CF7476"/>
    <w:rsid w:val="00D00B39"/>
    <w:rsid w:val="00D04AAE"/>
    <w:rsid w:val="00D07904"/>
    <w:rsid w:val="00D11207"/>
    <w:rsid w:val="00D24793"/>
    <w:rsid w:val="00D27599"/>
    <w:rsid w:val="00D3073E"/>
    <w:rsid w:val="00D31D3D"/>
    <w:rsid w:val="00D372A7"/>
    <w:rsid w:val="00D37774"/>
    <w:rsid w:val="00D45665"/>
    <w:rsid w:val="00D55B96"/>
    <w:rsid w:val="00D56D71"/>
    <w:rsid w:val="00D61ACD"/>
    <w:rsid w:val="00D61B6F"/>
    <w:rsid w:val="00D63A5D"/>
    <w:rsid w:val="00D643F7"/>
    <w:rsid w:val="00D7061F"/>
    <w:rsid w:val="00D7278D"/>
    <w:rsid w:val="00D74C9A"/>
    <w:rsid w:val="00D750CC"/>
    <w:rsid w:val="00D77B3A"/>
    <w:rsid w:val="00D80CD6"/>
    <w:rsid w:val="00D84247"/>
    <w:rsid w:val="00D8609A"/>
    <w:rsid w:val="00D9070D"/>
    <w:rsid w:val="00D9412A"/>
    <w:rsid w:val="00DA27D4"/>
    <w:rsid w:val="00DA4A9A"/>
    <w:rsid w:val="00DA60E6"/>
    <w:rsid w:val="00DB02B0"/>
    <w:rsid w:val="00DB0EB6"/>
    <w:rsid w:val="00DB174E"/>
    <w:rsid w:val="00DB3DF1"/>
    <w:rsid w:val="00DB6F43"/>
    <w:rsid w:val="00DB7C6A"/>
    <w:rsid w:val="00DC394F"/>
    <w:rsid w:val="00DC3E99"/>
    <w:rsid w:val="00DC6237"/>
    <w:rsid w:val="00DC6531"/>
    <w:rsid w:val="00DC69F2"/>
    <w:rsid w:val="00DD1551"/>
    <w:rsid w:val="00DD2770"/>
    <w:rsid w:val="00DD30B7"/>
    <w:rsid w:val="00DD5151"/>
    <w:rsid w:val="00DD60B5"/>
    <w:rsid w:val="00DE0554"/>
    <w:rsid w:val="00DE3FD8"/>
    <w:rsid w:val="00DF6ABD"/>
    <w:rsid w:val="00DF7B31"/>
    <w:rsid w:val="00E018BE"/>
    <w:rsid w:val="00E01AE1"/>
    <w:rsid w:val="00E031AD"/>
    <w:rsid w:val="00E04DF7"/>
    <w:rsid w:val="00E05760"/>
    <w:rsid w:val="00E076FA"/>
    <w:rsid w:val="00E175E0"/>
    <w:rsid w:val="00E22565"/>
    <w:rsid w:val="00E22CA6"/>
    <w:rsid w:val="00E24C1E"/>
    <w:rsid w:val="00E316C8"/>
    <w:rsid w:val="00E362C7"/>
    <w:rsid w:val="00E413C9"/>
    <w:rsid w:val="00E47BF5"/>
    <w:rsid w:val="00E61209"/>
    <w:rsid w:val="00E61775"/>
    <w:rsid w:val="00E63770"/>
    <w:rsid w:val="00E64BA1"/>
    <w:rsid w:val="00E656B2"/>
    <w:rsid w:val="00E7115A"/>
    <w:rsid w:val="00E97D39"/>
    <w:rsid w:val="00EA19B7"/>
    <w:rsid w:val="00EA24A0"/>
    <w:rsid w:val="00EA3A2A"/>
    <w:rsid w:val="00EA4374"/>
    <w:rsid w:val="00EA5795"/>
    <w:rsid w:val="00EB0969"/>
    <w:rsid w:val="00EC30A8"/>
    <w:rsid w:val="00ED2EF8"/>
    <w:rsid w:val="00ED433B"/>
    <w:rsid w:val="00EE127F"/>
    <w:rsid w:val="00EE224A"/>
    <w:rsid w:val="00EF0176"/>
    <w:rsid w:val="00EF3DB7"/>
    <w:rsid w:val="00EF4B1C"/>
    <w:rsid w:val="00EF6920"/>
    <w:rsid w:val="00F02D03"/>
    <w:rsid w:val="00F03FFC"/>
    <w:rsid w:val="00F06F4F"/>
    <w:rsid w:val="00F06FD9"/>
    <w:rsid w:val="00F10C69"/>
    <w:rsid w:val="00F11ECA"/>
    <w:rsid w:val="00F12CD6"/>
    <w:rsid w:val="00F16BB9"/>
    <w:rsid w:val="00F31836"/>
    <w:rsid w:val="00F3694B"/>
    <w:rsid w:val="00F3695E"/>
    <w:rsid w:val="00F36EE1"/>
    <w:rsid w:val="00F4624C"/>
    <w:rsid w:val="00F51B5C"/>
    <w:rsid w:val="00F54C01"/>
    <w:rsid w:val="00F564A6"/>
    <w:rsid w:val="00F619B2"/>
    <w:rsid w:val="00F634E3"/>
    <w:rsid w:val="00F64B33"/>
    <w:rsid w:val="00F72F3C"/>
    <w:rsid w:val="00F7461D"/>
    <w:rsid w:val="00F771D1"/>
    <w:rsid w:val="00F8485D"/>
    <w:rsid w:val="00F8757B"/>
    <w:rsid w:val="00F9357B"/>
    <w:rsid w:val="00F96F93"/>
    <w:rsid w:val="00FA5926"/>
    <w:rsid w:val="00FA5C0E"/>
    <w:rsid w:val="00FB108E"/>
    <w:rsid w:val="00FB1ED1"/>
    <w:rsid w:val="00FB285D"/>
    <w:rsid w:val="00FC30AD"/>
    <w:rsid w:val="00FC7FEA"/>
    <w:rsid w:val="00FD0728"/>
    <w:rsid w:val="00FD4AD5"/>
    <w:rsid w:val="00FE040A"/>
    <w:rsid w:val="00FE17EF"/>
    <w:rsid w:val="00FE1BB4"/>
    <w:rsid w:val="00FE1E1D"/>
    <w:rsid w:val="00FE5E97"/>
    <w:rsid w:val="00FE6DA3"/>
    <w:rsid w:val="00FE7593"/>
    <w:rsid w:val="00FF0008"/>
    <w:rsid w:val="00FF0328"/>
    <w:rsid w:val="00FF0710"/>
    <w:rsid w:val="00FF12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617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EC"/>
    <w:pPr>
      <w:widowControl w:val="0"/>
      <w:jc w:val="both"/>
    </w:pPr>
  </w:style>
  <w:style w:type="paragraph" w:styleId="1">
    <w:name w:val="heading 1"/>
    <w:basedOn w:val="a"/>
    <w:next w:val="a"/>
    <w:link w:val="1Char"/>
    <w:uiPriority w:val="9"/>
    <w:qFormat/>
    <w:rsid w:val="009936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36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3634"/>
    <w:rPr>
      <w:b/>
      <w:bCs/>
      <w:kern w:val="44"/>
      <w:sz w:val="44"/>
      <w:szCs w:val="44"/>
    </w:rPr>
  </w:style>
  <w:style w:type="character" w:customStyle="1" w:styleId="2Char">
    <w:name w:val="标题 2 Char"/>
    <w:basedOn w:val="a0"/>
    <w:link w:val="2"/>
    <w:uiPriority w:val="9"/>
    <w:rsid w:val="00993634"/>
    <w:rPr>
      <w:rFonts w:asciiTheme="majorHAnsi" w:eastAsiaTheme="majorEastAsia" w:hAnsiTheme="majorHAnsi" w:cstheme="majorBidi"/>
      <w:b/>
      <w:bCs/>
      <w:sz w:val="32"/>
      <w:szCs w:val="32"/>
    </w:rPr>
  </w:style>
  <w:style w:type="paragraph" w:styleId="a3">
    <w:name w:val="List Paragraph"/>
    <w:basedOn w:val="a"/>
    <w:uiPriority w:val="34"/>
    <w:qFormat/>
    <w:rsid w:val="00B533F2"/>
    <w:pPr>
      <w:ind w:firstLineChars="200" w:firstLine="420"/>
    </w:pPr>
  </w:style>
  <w:style w:type="paragraph" w:styleId="a4">
    <w:name w:val="No Spacing"/>
    <w:uiPriority w:val="1"/>
    <w:qFormat/>
    <w:rsid w:val="00387D89"/>
    <w:pPr>
      <w:widowControl w:val="0"/>
      <w:jc w:val="both"/>
    </w:pPr>
  </w:style>
  <w:style w:type="paragraph" w:styleId="a5">
    <w:name w:val="Balloon Text"/>
    <w:basedOn w:val="a"/>
    <w:link w:val="Char"/>
    <w:uiPriority w:val="99"/>
    <w:semiHidden/>
    <w:unhideWhenUsed/>
    <w:rsid w:val="00DB6F43"/>
    <w:rPr>
      <w:sz w:val="18"/>
      <w:szCs w:val="18"/>
    </w:rPr>
  </w:style>
  <w:style w:type="character" w:customStyle="1" w:styleId="Char">
    <w:name w:val="批注框文本 Char"/>
    <w:basedOn w:val="a0"/>
    <w:link w:val="a5"/>
    <w:uiPriority w:val="99"/>
    <w:semiHidden/>
    <w:rsid w:val="00DB6F43"/>
    <w:rPr>
      <w:sz w:val="18"/>
      <w:szCs w:val="18"/>
    </w:rPr>
  </w:style>
  <w:style w:type="paragraph" w:styleId="a6">
    <w:name w:val="Document Map"/>
    <w:basedOn w:val="a"/>
    <w:link w:val="Char0"/>
    <w:uiPriority w:val="99"/>
    <w:semiHidden/>
    <w:unhideWhenUsed/>
    <w:rsid w:val="00DB6F43"/>
    <w:rPr>
      <w:rFonts w:ascii="宋体" w:eastAsia="宋体"/>
      <w:sz w:val="18"/>
      <w:szCs w:val="18"/>
    </w:rPr>
  </w:style>
  <w:style w:type="character" w:customStyle="1" w:styleId="Char0">
    <w:name w:val="文档结构图 Char"/>
    <w:basedOn w:val="a0"/>
    <w:link w:val="a6"/>
    <w:uiPriority w:val="99"/>
    <w:semiHidden/>
    <w:rsid w:val="00DB6F43"/>
    <w:rPr>
      <w:rFonts w:ascii="宋体" w:eastAsia="宋体"/>
      <w:sz w:val="18"/>
      <w:szCs w:val="18"/>
    </w:rPr>
  </w:style>
  <w:style w:type="paragraph" w:styleId="a7">
    <w:name w:val="header"/>
    <w:basedOn w:val="a"/>
    <w:link w:val="Char1"/>
    <w:uiPriority w:val="99"/>
    <w:unhideWhenUsed/>
    <w:rsid w:val="00DB6F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DB6F43"/>
    <w:rPr>
      <w:sz w:val="18"/>
      <w:szCs w:val="18"/>
    </w:rPr>
  </w:style>
  <w:style w:type="paragraph" w:styleId="a8">
    <w:name w:val="footer"/>
    <w:basedOn w:val="a"/>
    <w:link w:val="Char2"/>
    <w:uiPriority w:val="99"/>
    <w:unhideWhenUsed/>
    <w:rsid w:val="00DB6F43"/>
    <w:pPr>
      <w:tabs>
        <w:tab w:val="center" w:pos="4153"/>
        <w:tab w:val="right" w:pos="8306"/>
      </w:tabs>
      <w:snapToGrid w:val="0"/>
      <w:jc w:val="left"/>
    </w:pPr>
    <w:rPr>
      <w:sz w:val="18"/>
      <w:szCs w:val="18"/>
    </w:rPr>
  </w:style>
  <w:style w:type="character" w:customStyle="1" w:styleId="Char2">
    <w:name w:val="页脚 Char"/>
    <w:basedOn w:val="a0"/>
    <w:link w:val="a8"/>
    <w:uiPriority w:val="99"/>
    <w:rsid w:val="00DB6F43"/>
    <w:rPr>
      <w:sz w:val="18"/>
      <w:szCs w:val="18"/>
    </w:rPr>
  </w:style>
  <w:style w:type="character" w:styleId="a9">
    <w:name w:val="annotation reference"/>
    <w:basedOn w:val="a0"/>
    <w:uiPriority w:val="99"/>
    <w:semiHidden/>
    <w:unhideWhenUsed/>
    <w:rsid w:val="00FF0328"/>
    <w:rPr>
      <w:sz w:val="21"/>
      <w:szCs w:val="21"/>
    </w:rPr>
  </w:style>
  <w:style w:type="paragraph" w:styleId="aa">
    <w:name w:val="annotation text"/>
    <w:basedOn w:val="a"/>
    <w:link w:val="Char3"/>
    <w:uiPriority w:val="99"/>
    <w:semiHidden/>
    <w:unhideWhenUsed/>
    <w:rsid w:val="00FF0328"/>
    <w:pPr>
      <w:jc w:val="left"/>
    </w:pPr>
  </w:style>
  <w:style w:type="character" w:customStyle="1" w:styleId="Char3">
    <w:name w:val="批注文字 Char"/>
    <w:basedOn w:val="a0"/>
    <w:link w:val="aa"/>
    <w:uiPriority w:val="99"/>
    <w:semiHidden/>
    <w:rsid w:val="00FF0328"/>
  </w:style>
  <w:style w:type="paragraph" w:styleId="ab">
    <w:name w:val="annotation subject"/>
    <w:basedOn w:val="aa"/>
    <w:next w:val="aa"/>
    <w:link w:val="Char4"/>
    <w:uiPriority w:val="99"/>
    <w:semiHidden/>
    <w:unhideWhenUsed/>
    <w:rsid w:val="00FF0328"/>
    <w:rPr>
      <w:b/>
      <w:bCs/>
    </w:rPr>
  </w:style>
  <w:style w:type="character" w:customStyle="1" w:styleId="Char4">
    <w:name w:val="批注主题 Char"/>
    <w:basedOn w:val="Char3"/>
    <w:link w:val="ab"/>
    <w:uiPriority w:val="99"/>
    <w:semiHidden/>
    <w:rsid w:val="00FF0328"/>
    <w:rPr>
      <w:b/>
      <w:bCs/>
    </w:rPr>
  </w:style>
  <w:style w:type="paragraph" w:styleId="ac">
    <w:name w:val="Title"/>
    <w:basedOn w:val="a"/>
    <w:next w:val="a"/>
    <w:link w:val="Char5"/>
    <w:uiPriority w:val="10"/>
    <w:qFormat/>
    <w:rsid w:val="006824E1"/>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c"/>
    <w:uiPriority w:val="10"/>
    <w:rsid w:val="006824E1"/>
    <w:rPr>
      <w:rFonts w:asciiTheme="majorHAnsi" w:eastAsia="宋体" w:hAnsiTheme="majorHAnsi" w:cstheme="majorBidi"/>
      <w:b/>
      <w:bCs/>
      <w:sz w:val="32"/>
      <w:szCs w:val="32"/>
    </w:rPr>
  </w:style>
  <w:style w:type="paragraph" w:styleId="ad">
    <w:name w:val="Revision"/>
    <w:hidden/>
    <w:uiPriority w:val="99"/>
    <w:semiHidden/>
    <w:rsid w:val="00AF1B8E"/>
  </w:style>
  <w:style w:type="paragraph" w:styleId="ae">
    <w:name w:val="footnote text"/>
    <w:basedOn w:val="a"/>
    <w:link w:val="Char6"/>
    <w:uiPriority w:val="99"/>
    <w:semiHidden/>
    <w:unhideWhenUsed/>
    <w:rsid w:val="003E0610"/>
    <w:pPr>
      <w:snapToGrid w:val="0"/>
      <w:jc w:val="left"/>
    </w:pPr>
    <w:rPr>
      <w:sz w:val="18"/>
      <w:szCs w:val="18"/>
    </w:rPr>
  </w:style>
  <w:style w:type="character" w:customStyle="1" w:styleId="Char6">
    <w:name w:val="脚注文本 Char"/>
    <w:basedOn w:val="a0"/>
    <w:link w:val="ae"/>
    <w:uiPriority w:val="99"/>
    <w:semiHidden/>
    <w:rsid w:val="003E0610"/>
    <w:rPr>
      <w:sz w:val="18"/>
      <w:szCs w:val="18"/>
    </w:rPr>
  </w:style>
  <w:style w:type="character" w:styleId="af">
    <w:name w:val="footnote reference"/>
    <w:basedOn w:val="a0"/>
    <w:uiPriority w:val="99"/>
    <w:semiHidden/>
    <w:unhideWhenUsed/>
    <w:rsid w:val="003E0610"/>
    <w:rPr>
      <w:vertAlign w:val="superscript"/>
    </w:rPr>
  </w:style>
  <w:style w:type="character" w:styleId="af0">
    <w:name w:val="Hyperlink"/>
    <w:basedOn w:val="a0"/>
    <w:uiPriority w:val="99"/>
    <w:unhideWhenUsed/>
    <w:rsid w:val="00DC6237"/>
    <w:rPr>
      <w:color w:val="0563C1" w:themeColor="hyperlink"/>
      <w:u w:val="single"/>
    </w:rPr>
  </w:style>
  <w:style w:type="table" w:styleId="af1">
    <w:name w:val="Table Grid"/>
    <w:basedOn w:val="a1"/>
    <w:uiPriority w:val="39"/>
    <w:rsid w:val="00F0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935">
      <w:bodyDiv w:val="1"/>
      <w:marLeft w:val="0"/>
      <w:marRight w:val="0"/>
      <w:marTop w:val="0"/>
      <w:marBottom w:val="0"/>
      <w:divBdr>
        <w:top w:val="none" w:sz="0" w:space="0" w:color="auto"/>
        <w:left w:val="none" w:sz="0" w:space="0" w:color="auto"/>
        <w:bottom w:val="none" w:sz="0" w:space="0" w:color="auto"/>
        <w:right w:val="none" w:sz="0" w:space="0" w:color="auto"/>
      </w:divBdr>
    </w:div>
    <w:div w:id="16661156">
      <w:bodyDiv w:val="1"/>
      <w:marLeft w:val="0"/>
      <w:marRight w:val="0"/>
      <w:marTop w:val="0"/>
      <w:marBottom w:val="0"/>
      <w:divBdr>
        <w:top w:val="none" w:sz="0" w:space="0" w:color="auto"/>
        <w:left w:val="none" w:sz="0" w:space="0" w:color="auto"/>
        <w:bottom w:val="none" w:sz="0" w:space="0" w:color="auto"/>
        <w:right w:val="none" w:sz="0" w:space="0" w:color="auto"/>
      </w:divBdr>
    </w:div>
    <w:div w:id="28649813">
      <w:bodyDiv w:val="1"/>
      <w:marLeft w:val="0"/>
      <w:marRight w:val="0"/>
      <w:marTop w:val="0"/>
      <w:marBottom w:val="0"/>
      <w:divBdr>
        <w:top w:val="none" w:sz="0" w:space="0" w:color="auto"/>
        <w:left w:val="none" w:sz="0" w:space="0" w:color="auto"/>
        <w:bottom w:val="none" w:sz="0" w:space="0" w:color="auto"/>
        <w:right w:val="none" w:sz="0" w:space="0" w:color="auto"/>
      </w:divBdr>
    </w:div>
    <w:div w:id="50689640">
      <w:bodyDiv w:val="1"/>
      <w:marLeft w:val="0"/>
      <w:marRight w:val="0"/>
      <w:marTop w:val="0"/>
      <w:marBottom w:val="0"/>
      <w:divBdr>
        <w:top w:val="none" w:sz="0" w:space="0" w:color="auto"/>
        <w:left w:val="none" w:sz="0" w:space="0" w:color="auto"/>
        <w:bottom w:val="none" w:sz="0" w:space="0" w:color="auto"/>
        <w:right w:val="none" w:sz="0" w:space="0" w:color="auto"/>
      </w:divBdr>
    </w:div>
    <w:div w:id="62260591">
      <w:bodyDiv w:val="1"/>
      <w:marLeft w:val="0"/>
      <w:marRight w:val="0"/>
      <w:marTop w:val="0"/>
      <w:marBottom w:val="0"/>
      <w:divBdr>
        <w:top w:val="none" w:sz="0" w:space="0" w:color="auto"/>
        <w:left w:val="none" w:sz="0" w:space="0" w:color="auto"/>
        <w:bottom w:val="none" w:sz="0" w:space="0" w:color="auto"/>
        <w:right w:val="none" w:sz="0" w:space="0" w:color="auto"/>
      </w:divBdr>
    </w:div>
    <w:div w:id="102068736">
      <w:bodyDiv w:val="1"/>
      <w:marLeft w:val="0"/>
      <w:marRight w:val="0"/>
      <w:marTop w:val="0"/>
      <w:marBottom w:val="0"/>
      <w:divBdr>
        <w:top w:val="none" w:sz="0" w:space="0" w:color="auto"/>
        <w:left w:val="none" w:sz="0" w:space="0" w:color="auto"/>
        <w:bottom w:val="none" w:sz="0" w:space="0" w:color="auto"/>
        <w:right w:val="none" w:sz="0" w:space="0" w:color="auto"/>
      </w:divBdr>
    </w:div>
    <w:div w:id="117603467">
      <w:bodyDiv w:val="1"/>
      <w:marLeft w:val="0"/>
      <w:marRight w:val="0"/>
      <w:marTop w:val="0"/>
      <w:marBottom w:val="0"/>
      <w:divBdr>
        <w:top w:val="none" w:sz="0" w:space="0" w:color="auto"/>
        <w:left w:val="none" w:sz="0" w:space="0" w:color="auto"/>
        <w:bottom w:val="none" w:sz="0" w:space="0" w:color="auto"/>
        <w:right w:val="none" w:sz="0" w:space="0" w:color="auto"/>
      </w:divBdr>
    </w:div>
    <w:div w:id="119156434">
      <w:bodyDiv w:val="1"/>
      <w:marLeft w:val="0"/>
      <w:marRight w:val="0"/>
      <w:marTop w:val="0"/>
      <w:marBottom w:val="0"/>
      <w:divBdr>
        <w:top w:val="none" w:sz="0" w:space="0" w:color="auto"/>
        <w:left w:val="none" w:sz="0" w:space="0" w:color="auto"/>
        <w:bottom w:val="none" w:sz="0" w:space="0" w:color="auto"/>
        <w:right w:val="none" w:sz="0" w:space="0" w:color="auto"/>
      </w:divBdr>
    </w:div>
    <w:div w:id="164708465">
      <w:bodyDiv w:val="1"/>
      <w:marLeft w:val="0"/>
      <w:marRight w:val="0"/>
      <w:marTop w:val="0"/>
      <w:marBottom w:val="0"/>
      <w:divBdr>
        <w:top w:val="none" w:sz="0" w:space="0" w:color="auto"/>
        <w:left w:val="none" w:sz="0" w:space="0" w:color="auto"/>
        <w:bottom w:val="none" w:sz="0" w:space="0" w:color="auto"/>
        <w:right w:val="none" w:sz="0" w:space="0" w:color="auto"/>
      </w:divBdr>
    </w:div>
    <w:div w:id="223377426">
      <w:bodyDiv w:val="1"/>
      <w:marLeft w:val="0"/>
      <w:marRight w:val="0"/>
      <w:marTop w:val="0"/>
      <w:marBottom w:val="0"/>
      <w:divBdr>
        <w:top w:val="none" w:sz="0" w:space="0" w:color="auto"/>
        <w:left w:val="none" w:sz="0" w:space="0" w:color="auto"/>
        <w:bottom w:val="none" w:sz="0" w:space="0" w:color="auto"/>
        <w:right w:val="none" w:sz="0" w:space="0" w:color="auto"/>
      </w:divBdr>
    </w:div>
    <w:div w:id="291136725">
      <w:bodyDiv w:val="1"/>
      <w:marLeft w:val="0"/>
      <w:marRight w:val="0"/>
      <w:marTop w:val="0"/>
      <w:marBottom w:val="0"/>
      <w:divBdr>
        <w:top w:val="none" w:sz="0" w:space="0" w:color="auto"/>
        <w:left w:val="none" w:sz="0" w:space="0" w:color="auto"/>
        <w:bottom w:val="none" w:sz="0" w:space="0" w:color="auto"/>
        <w:right w:val="none" w:sz="0" w:space="0" w:color="auto"/>
      </w:divBdr>
    </w:div>
    <w:div w:id="354355014">
      <w:bodyDiv w:val="1"/>
      <w:marLeft w:val="0"/>
      <w:marRight w:val="0"/>
      <w:marTop w:val="0"/>
      <w:marBottom w:val="0"/>
      <w:divBdr>
        <w:top w:val="none" w:sz="0" w:space="0" w:color="auto"/>
        <w:left w:val="none" w:sz="0" w:space="0" w:color="auto"/>
        <w:bottom w:val="none" w:sz="0" w:space="0" w:color="auto"/>
        <w:right w:val="none" w:sz="0" w:space="0" w:color="auto"/>
      </w:divBdr>
    </w:div>
    <w:div w:id="360666784">
      <w:bodyDiv w:val="1"/>
      <w:marLeft w:val="0"/>
      <w:marRight w:val="0"/>
      <w:marTop w:val="0"/>
      <w:marBottom w:val="0"/>
      <w:divBdr>
        <w:top w:val="none" w:sz="0" w:space="0" w:color="auto"/>
        <w:left w:val="none" w:sz="0" w:space="0" w:color="auto"/>
        <w:bottom w:val="none" w:sz="0" w:space="0" w:color="auto"/>
        <w:right w:val="none" w:sz="0" w:space="0" w:color="auto"/>
      </w:divBdr>
    </w:div>
    <w:div w:id="415319859">
      <w:bodyDiv w:val="1"/>
      <w:marLeft w:val="0"/>
      <w:marRight w:val="0"/>
      <w:marTop w:val="0"/>
      <w:marBottom w:val="0"/>
      <w:divBdr>
        <w:top w:val="none" w:sz="0" w:space="0" w:color="auto"/>
        <w:left w:val="none" w:sz="0" w:space="0" w:color="auto"/>
        <w:bottom w:val="none" w:sz="0" w:space="0" w:color="auto"/>
        <w:right w:val="none" w:sz="0" w:space="0" w:color="auto"/>
      </w:divBdr>
    </w:div>
    <w:div w:id="483470399">
      <w:bodyDiv w:val="1"/>
      <w:marLeft w:val="0"/>
      <w:marRight w:val="0"/>
      <w:marTop w:val="0"/>
      <w:marBottom w:val="0"/>
      <w:divBdr>
        <w:top w:val="none" w:sz="0" w:space="0" w:color="auto"/>
        <w:left w:val="none" w:sz="0" w:space="0" w:color="auto"/>
        <w:bottom w:val="none" w:sz="0" w:space="0" w:color="auto"/>
        <w:right w:val="none" w:sz="0" w:space="0" w:color="auto"/>
      </w:divBdr>
    </w:div>
    <w:div w:id="492721808">
      <w:bodyDiv w:val="1"/>
      <w:marLeft w:val="0"/>
      <w:marRight w:val="0"/>
      <w:marTop w:val="0"/>
      <w:marBottom w:val="0"/>
      <w:divBdr>
        <w:top w:val="none" w:sz="0" w:space="0" w:color="auto"/>
        <w:left w:val="none" w:sz="0" w:space="0" w:color="auto"/>
        <w:bottom w:val="none" w:sz="0" w:space="0" w:color="auto"/>
        <w:right w:val="none" w:sz="0" w:space="0" w:color="auto"/>
      </w:divBdr>
    </w:div>
    <w:div w:id="509414499">
      <w:bodyDiv w:val="1"/>
      <w:marLeft w:val="0"/>
      <w:marRight w:val="0"/>
      <w:marTop w:val="0"/>
      <w:marBottom w:val="0"/>
      <w:divBdr>
        <w:top w:val="none" w:sz="0" w:space="0" w:color="auto"/>
        <w:left w:val="none" w:sz="0" w:space="0" w:color="auto"/>
        <w:bottom w:val="none" w:sz="0" w:space="0" w:color="auto"/>
        <w:right w:val="none" w:sz="0" w:space="0" w:color="auto"/>
      </w:divBdr>
    </w:div>
    <w:div w:id="530386670">
      <w:bodyDiv w:val="1"/>
      <w:marLeft w:val="0"/>
      <w:marRight w:val="0"/>
      <w:marTop w:val="0"/>
      <w:marBottom w:val="0"/>
      <w:divBdr>
        <w:top w:val="none" w:sz="0" w:space="0" w:color="auto"/>
        <w:left w:val="none" w:sz="0" w:space="0" w:color="auto"/>
        <w:bottom w:val="none" w:sz="0" w:space="0" w:color="auto"/>
        <w:right w:val="none" w:sz="0" w:space="0" w:color="auto"/>
      </w:divBdr>
    </w:div>
    <w:div w:id="571543559">
      <w:bodyDiv w:val="1"/>
      <w:marLeft w:val="0"/>
      <w:marRight w:val="0"/>
      <w:marTop w:val="0"/>
      <w:marBottom w:val="0"/>
      <w:divBdr>
        <w:top w:val="none" w:sz="0" w:space="0" w:color="auto"/>
        <w:left w:val="none" w:sz="0" w:space="0" w:color="auto"/>
        <w:bottom w:val="none" w:sz="0" w:space="0" w:color="auto"/>
        <w:right w:val="none" w:sz="0" w:space="0" w:color="auto"/>
      </w:divBdr>
    </w:div>
    <w:div w:id="593586831">
      <w:bodyDiv w:val="1"/>
      <w:marLeft w:val="0"/>
      <w:marRight w:val="0"/>
      <w:marTop w:val="0"/>
      <w:marBottom w:val="0"/>
      <w:divBdr>
        <w:top w:val="none" w:sz="0" w:space="0" w:color="auto"/>
        <w:left w:val="none" w:sz="0" w:space="0" w:color="auto"/>
        <w:bottom w:val="none" w:sz="0" w:space="0" w:color="auto"/>
        <w:right w:val="none" w:sz="0" w:space="0" w:color="auto"/>
      </w:divBdr>
    </w:div>
    <w:div w:id="599603121">
      <w:bodyDiv w:val="1"/>
      <w:marLeft w:val="0"/>
      <w:marRight w:val="0"/>
      <w:marTop w:val="0"/>
      <w:marBottom w:val="0"/>
      <w:divBdr>
        <w:top w:val="none" w:sz="0" w:space="0" w:color="auto"/>
        <w:left w:val="none" w:sz="0" w:space="0" w:color="auto"/>
        <w:bottom w:val="none" w:sz="0" w:space="0" w:color="auto"/>
        <w:right w:val="none" w:sz="0" w:space="0" w:color="auto"/>
      </w:divBdr>
    </w:div>
    <w:div w:id="613636850">
      <w:bodyDiv w:val="1"/>
      <w:marLeft w:val="0"/>
      <w:marRight w:val="0"/>
      <w:marTop w:val="0"/>
      <w:marBottom w:val="0"/>
      <w:divBdr>
        <w:top w:val="none" w:sz="0" w:space="0" w:color="auto"/>
        <w:left w:val="none" w:sz="0" w:space="0" w:color="auto"/>
        <w:bottom w:val="none" w:sz="0" w:space="0" w:color="auto"/>
        <w:right w:val="none" w:sz="0" w:space="0" w:color="auto"/>
      </w:divBdr>
    </w:div>
    <w:div w:id="656497477">
      <w:bodyDiv w:val="1"/>
      <w:marLeft w:val="0"/>
      <w:marRight w:val="0"/>
      <w:marTop w:val="0"/>
      <w:marBottom w:val="0"/>
      <w:divBdr>
        <w:top w:val="none" w:sz="0" w:space="0" w:color="auto"/>
        <w:left w:val="none" w:sz="0" w:space="0" w:color="auto"/>
        <w:bottom w:val="none" w:sz="0" w:space="0" w:color="auto"/>
        <w:right w:val="none" w:sz="0" w:space="0" w:color="auto"/>
      </w:divBdr>
    </w:div>
    <w:div w:id="712080741">
      <w:bodyDiv w:val="1"/>
      <w:marLeft w:val="0"/>
      <w:marRight w:val="0"/>
      <w:marTop w:val="0"/>
      <w:marBottom w:val="0"/>
      <w:divBdr>
        <w:top w:val="none" w:sz="0" w:space="0" w:color="auto"/>
        <w:left w:val="none" w:sz="0" w:space="0" w:color="auto"/>
        <w:bottom w:val="none" w:sz="0" w:space="0" w:color="auto"/>
        <w:right w:val="none" w:sz="0" w:space="0" w:color="auto"/>
      </w:divBdr>
    </w:div>
    <w:div w:id="719669389">
      <w:bodyDiv w:val="1"/>
      <w:marLeft w:val="0"/>
      <w:marRight w:val="0"/>
      <w:marTop w:val="0"/>
      <w:marBottom w:val="0"/>
      <w:divBdr>
        <w:top w:val="none" w:sz="0" w:space="0" w:color="auto"/>
        <w:left w:val="none" w:sz="0" w:space="0" w:color="auto"/>
        <w:bottom w:val="none" w:sz="0" w:space="0" w:color="auto"/>
        <w:right w:val="none" w:sz="0" w:space="0" w:color="auto"/>
      </w:divBdr>
    </w:div>
    <w:div w:id="722288436">
      <w:bodyDiv w:val="1"/>
      <w:marLeft w:val="0"/>
      <w:marRight w:val="0"/>
      <w:marTop w:val="0"/>
      <w:marBottom w:val="0"/>
      <w:divBdr>
        <w:top w:val="none" w:sz="0" w:space="0" w:color="auto"/>
        <w:left w:val="none" w:sz="0" w:space="0" w:color="auto"/>
        <w:bottom w:val="none" w:sz="0" w:space="0" w:color="auto"/>
        <w:right w:val="none" w:sz="0" w:space="0" w:color="auto"/>
      </w:divBdr>
    </w:div>
    <w:div w:id="737745206">
      <w:bodyDiv w:val="1"/>
      <w:marLeft w:val="0"/>
      <w:marRight w:val="0"/>
      <w:marTop w:val="0"/>
      <w:marBottom w:val="0"/>
      <w:divBdr>
        <w:top w:val="none" w:sz="0" w:space="0" w:color="auto"/>
        <w:left w:val="none" w:sz="0" w:space="0" w:color="auto"/>
        <w:bottom w:val="none" w:sz="0" w:space="0" w:color="auto"/>
        <w:right w:val="none" w:sz="0" w:space="0" w:color="auto"/>
      </w:divBdr>
    </w:div>
    <w:div w:id="782261142">
      <w:bodyDiv w:val="1"/>
      <w:marLeft w:val="0"/>
      <w:marRight w:val="0"/>
      <w:marTop w:val="0"/>
      <w:marBottom w:val="0"/>
      <w:divBdr>
        <w:top w:val="none" w:sz="0" w:space="0" w:color="auto"/>
        <w:left w:val="none" w:sz="0" w:space="0" w:color="auto"/>
        <w:bottom w:val="none" w:sz="0" w:space="0" w:color="auto"/>
        <w:right w:val="none" w:sz="0" w:space="0" w:color="auto"/>
      </w:divBdr>
    </w:div>
    <w:div w:id="829751821">
      <w:bodyDiv w:val="1"/>
      <w:marLeft w:val="0"/>
      <w:marRight w:val="0"/>
      <w:marTop w:val="0"/>
      <w:marBottom w:val="0"/>
      <w:divBdr>
        <w:top w:val="none" w:sz="0" w:space="0" w:color="auto"/>
        <w:left w:val="none" w:sz="0" w:space="0" w:color="auto"/>
        <w:bottom w:val="none" w:sz="0" w:space="0" w:color="auto"/>
        <w:right w:val="none" w:sz="0" w:space="0" w:color="auto"/>
      </w:divBdr>
    </w:div>
    <w:div w:id="863519739">
      <w:bodyDiv w:val="1"/>
      <w:marLeft w:val="0"/>
      <w:marRight w:val="0"/>
      <w:marTop w:val="0"/>
      <w:marBottom w:val="0"/>
      <w:divBdr>
        <w:top w:val="none" w:sz="0" w:space="0" w:color="auto"/>
        <w:left w:val="none" w:sz="0" w:space="0" w:color="auto"/>
        <w:bottom w:val="none" w:sz="0" w:space="0" w:color="auto"/>
        <w:right w:val="none" w:sz="0" w:space="0" w:color="auto"/>
      </w:divBdr>
    </w:div>
    <w:div w:id="890918011">
      <w:bodyDiv w:val="1"/>
      <w:marLeft w:val="0"/>
      <w:marRight w:val="0"/>
      <w:marTop w:val="0"/>
      <w:marBottom w:val="0"/>
      <w:divBdr>
        <w:top w:val="none" w:sz="0" w:space="0" w:color="auto"/>
        <w:left w:val="none" w:sz="0" w:space="0" w:color="auto"/>
        <w:bottom w:val="none" w:sz="0" w:space="0" w:color="auto"/>
        <w:right w:val="none" w:sz="0" w:space="0" w:color="auto"/>
      </w:divBdr>
    </w:div>
    <w:div w:id="917206078">
      <w:bodyDiv w:val="1"/>
      <w:marLeft w:val="0"/>
      <w:marRight w:val="0"/>
      <w:marTop w:val="0"/>
      <w:marBottom w:val="0"/>
      <w:divBdr>
        <w:top w:val="none" w:sz="0" w:space="0" w:color="auto"/>
        <w:left w:val="none" w:sz="0" w:space="0" w:color="auto"/>
        <w:bottom w:val="none" w:sz="0" w:space="0" w:color="auto"/>
        <w:right w:val="none" w:sz="0" w:space="0" w:color="auto"/>
      </w:divBdr>
    </w:div>
    <w:div w:id="1017082281">
      <w:bodyDiv w:val="1"/>
      <w:marLeft w:val="0"/>
      <w:marRight w:val="0"/>
      <w:marTop w:val="0"/>
      <w:marBottom w:val="0"/>
      <w:divBdr>
        <w:top w:val="none" w:sz="0" w:space="0" w:color="auto"/>
        <w:left w:val="none" w:sz="0" w:space="0" w:color="auto"/>
        <w:bottom w:val="none" w:sz="0" w:space="0" w:color="auto"/>
        <w:right w:val="none" w:sz="0" w:space="0" w:color="auto"/>
      </w:divBdr>
    </w:div>
    <w:div w:id="1056971837">
      <w:bodyDiv w:val="1"/>
      <w:marLeft w:val="0"/>
      <w:marRight w:val="0"/>
      <w:marTop w:val="0"/>
      <w:marBottom w:val="0"/>
      <w:divBdr>
        <w:top w:val="none" w:sz="0" w:space="0" w:color="auto"/>
        <w:left w:val="none" w:sz="0" w:space="0" w:color="auto"/>
        <w:bottom w:val="none" w:sz="0" w:space="0" w:color="auto"/>
        <w:right w:val="none" w:sz="0" w:space="0" w:color="auto"/>
      </w:divBdr>
    </w:div>
    <w:div w:id="1100027591">
      <w:bodyDiv w:val="1"/>
      <w:marLeft w:val="0"/>
      <w:marRight w:val="0"/>
      <w:marTop w:val="0"/>
      <w:marBottom w:val="0"/>
      <w:divBdr>
        <w:top w:val="none" w:sz="0" w:space="0" w:color="auto"/>
        <w:left w:val="none" w:sz="0" w:space="0" w:color="auto"/>
        <w:bottom w:val="none" w:sz="0" w:space="0" w:color="auto"/>
        <w:right w:val="none" w:sz="0" w:space="0" w:color="auto"/>
      </w:divBdr>
    </w:div>
    <w:div w:id="1152913394">
      <w:bodyDiv w:val="1"/>
      <w:marLeft w:val="0"/>
      <w:marRight w:val="0"/>
      <w:marTop w:val="0"/>
      <w:marBottom w:val="0"/>
      <w:divBdr>
        <w:top w:val="none" w:sz="0" w:space="0" w:color="auto"/>
        <w:left w:val="none" w:sz="0" w:space="0" w:color="auto"/>
        <w:bottom w:val="none" w:sz="0" w:space="0" w:color="auto"/>
        <w:right w:val="none" w:sz="0" w:space="0" w:color="auto"/>
      </w:divBdr>
    </w:div>
    <w:div w:id="1165165241">
      <w:bodyDiv w:val="1"/>
      <w:marLeft w:val="0"/>
      <w:marRight w:val="0"/>
      <w:marTop w:val="0"/>
      <w:marBottom w:val="0"/>
      <w:divBdr>
        <w:top w:val="none" w:sz="0" w:space="0" w:color="auto"/>
        <w:left w:val="none" w:sz="0" w:space="0" w:color="auto"/>
        <w:bottom w:val="none" w:sz="0" w:space="0" w:color="auto"/>
        <w:right w:val="none" w:sz="0" w:space="0" w:color="auto"/>
      </w:divBdr>
    </w:div>
    <w:div w:id="1250624891">
      <w:bodyDiv w:val="1"/>
      <w:marLeft w:val="0"/>
      <w:marRight w:val="0"/>
      <w:marTop w:val="0"/>
      <w:marBottom w:val="0"/>
      <w:divBdr>
        <w:top w:val="none" w:sz="0" w:space="0" w:color="auto"/>
        <w:left w:val="none" w:sz="0" w:space="0" w:color="auto"/>
        <w:bottom w:val="none" w:sz="0" w:space="0" w:color="auto"/>
        <w:right w:val="none" w:sz="0" w:space="0" w:color="auto"/>
      </w:divBdr>
    </w:div>
    <w:div w:id="1266573063">
      <w:bodyDiv w:val="1"/>
      <w:marLeft w:val="0"/>
      <w:marRight w:val="0"/>
      <w:marTop w:val="0"/>
      <w:marBottom w:val="0"/>
      <w:divBdr>
        <w:top w:val="none" w:sz="0" w:space="0" w:color="auto"/>
        <w:left w:val="none" w:sz="0" w:space="0" w:color="auto"/>
        <w:bottom w:val="none" w:sz="0" w:space="0" w:color="auto"/>
        <w:right w:val="none" w:sz="0" w:space="0" w:color="auto"/>
      </w:divBdr>
    </w:div>
    <w:div w:id="1267688583">
      <w:bodyDiv w:val="1"/>
      <w:marLeft w:val="0"/>
      <w:marRight w:val="0"/>
      <w:marTop w:val="0"/>
      <w:marBottom w:val="0"/>
      <w:divBdr>
        <w:top w:val="none" w:sz="0" w:space="0" w:color="auto"/>
        <w:left w:val="none" w:sz="0" w:space="0" w:color="auto"/>
        <w:bottom w:val="none" w:sz="0" w:space="0" w:color="auto"/>
        <w:right w:val="none" w:sz="0" w:space="0" w:color="auto"/>
      </w:divBdr>
    </w:div>
    <w:div w:id="1272124509">
      <w:bodyDiv w:val="1"/>
      <w:marLeft w:val="0"/>
      <w:marRight w:val="0"/>
      <w:marTop w:val="0"/>
      <w:marBottom w:val="0"/>
      <w:divBdr>
        <w:top w:val="none" w:sz="0" w:space="0" w:color="auto"/>
        <w:left w:val="none" w:sz="0" w:space="0" w:color="auto"/>
        <w:bottom w:val="none" w:sz="0" w:space="0" w:color="auto"/>
        <w:right w:val="none" w:sz="0" w:space="0" w:color="auto"/>
      </w:divBdr>
      <w:divsChild>
        <w:div w:id="437026767">
          <w:marLeft w:val="288"/>
          <w:marRight w:val="0"/>
          <w:marTop w:val="160"/>
          <w:marBottom w:val="0"/>
          <w:divBdr>
            <w:top w:val="none" w:sz="0" w:space="0" w:color="auto"/>
            <w:left w:val="none" w:sz="0" w:space="0" w:color="auto"/>
            <w:bottom w:val="none" w:sz="0" w:space="0" w:color="auto"/>
            <w:right w:val="none" w:sz="0" w:space="0" w:color="auto"/>
          </w:divBdr>
        </w:div>
        <w:div w:id="1139492346">
          <w:marLeft w:val="274"/>
          <w:marRight w:val="0"/>
          <w:marTop w:val="160"/>
          <w:marBottom w:val="0"/>
          <w:divBdr>
            <w:top w:val="none" w:sz="0" w:space="0" w:color="auto"/>
            <w:left w:val="none" w:sz="0" w:space="0" w:color="auto"/>
            <w:bottom w:val="none" w:sz="0" w:space="0" w:color="auto"/>
            <w:right w:val="none" w:sz="0" w:space="0" w:color="auto"/>
          </w:divBdr>
        </w:div>
        <w:div w:id="268706684">
          <w:marLeft w:val="274"/>
          <w:marRight w:val="0"/>
          <w:marTop w:val="160"/>
          <w:marBottom w:val="0"/>
          <w:divBdr>
            <w:top w:val="none" w:sz="0" w:space="0" w:color="auto"/>
            <w:left w:val="none" w:sz="0" w:space="0" w:color="auto"/>
            <w:bottom w:val="none" w:sz="0" w:space="0" w:color="auto"/>
            <w:right w:val="none" w:sz="0" w:space="0" w:color="auto"/>
          </w:divBdr>
        </w:div>
      </w:divsChild>
    </w:div>
    <w:div w:id="1281499160">
      <w:bodyDiv w:val="1"/>
      <w:marLeft w:val="0"/>
      <w:marRight w:val="0"/>
      <w:marTop w:val="0"/>
      <w:marBottom w:val="0"/>
      <w:divBdr>
        <w:top w:val="none" w:sz="0" w:space="0" w:color="auto"/>
        <w:left w:val="none" w:sz="0" w:space="0" w:color="auto"/>
        <w:bottom w:val="none" w:sz="0" w:space="0" w:color="auto"/>
        <w:right w:val="none" w:sz="0" w:space="0" w:color="auto"/>
      </w:divBdr>
    </w:div>
    <w:div w:id="1321883075">
      <w:bodyDiv w:val="1"/>
      <w:marLeft w:val="0"/>
      <w:marRight w:val="0"/>
      <w:marTop w:val="0"/>
      <w:marBottom w:val="0"/>
      <w:divBdr>
        <w:top w:val="none" w:sz="0" w:space="0" w:color="auto"/>
        <w:left w:val="none" w:sz="0" w:space="0" w:color="auto"/>
        <w:bottom w:val="none" w:sz="0" w:space="0" w:color="auto"/>
        <w:right w:val="none" w:sz="0" w:space="0" w:color="auto"/>
      </w:divBdr>
    </w:div>
    <w:div w:id="1330601799">
      <w:bodyDiv w:val="1"/>
      <w:marLeft w:val="0"/>
      <w:marRight w:val="0"/>
      <w:marTop w:val="0"/>
      <w:marBottom w:val="0"/>
      <w:divBdr>
        <w:top w:val="none" w:sz="0" w:space="0" w:color="auto"/>
        <w:left w:val="none" w:sz="0" w:space="0" w:color="auto"/>
        <w:bottom w:val="none" w:sz="0" w:space="0" w:color="auto"/>
        <w:right w:val="none" w:sz="0" w:space="0" w:color="auto"/>
      </w:divBdr>
    </w:div>
    <w:div w:id="1338188766">
      <w:bodyDiv w:val="1"/>
      <w:marLeft w:val="0"/>
      <w:marRight w:val="0"/>
      <w:marTop w:val="0"/>
      <w:marBottom w:val="0"/>
      <w:divBdr>
        <w:top w:val="none" w:sz="0" w:space="0" w:color="auto"/>
        <w:left w:val="none" w:sz="0" w:space="0" w:color="auto"/>
        <w:bottom w:val="none" w:sz="0" w:space="0" w:color="auto"/>
        <w:right w:val="none" w:sz="0" w:space="0" w:color="auto"/>
      </w:divBdr>
    </w:div>
    <w:div w:id="1353803590">
      <w:bodyDiv w:val="1"/>
      <w:marLeft w:val="0"/>
      <w:marRight w:val="0"/>
      <w:marTop w:val="0"/>
      <w:marBottom w:val="0"/>
      <w:divBdr>
        <w:top w:val="none" w:sz="0" w:space="0" w:color="auto"/>
        <w:left w:val="none" w:sz="0" w:space="0" w:color="auto"/>
        <w:bottom w:val="none" w:sz="0" w:space="0" w:color="auto"/>
        <w:right w:val="none" w:sz="0" w:space="0" w:color="auto"/>
      </w:divBdr>
    </w:div>
    <w:div w:id="1377894691">
      <w:bodyDiv w:val="1"/>
      <w:marLeft w:val="0"/>
      <w:marRight w:val="0"/>
      <w:marTop w:val="0"/>
      <w:marBottom w:val="0"/>
      <w:divBdr>
        <w:top w:val="none" w:sz="0" w:space="0" w:color="auto"/>
        <w:left w:val="none" w:sz="0" w:space="0" w:color="auto"/>
        <w:bottom w:val="none" w:sz="0" w:space="0" w:color="auto"/>
        <w:right w:val="none" w:sz="0" w:space="0" w:color="auto"/>
      </w:divBdr>
    </w:div>
    <w:div w:id="1402826146">
      <w:bodyDiv w:val="1"/>
      <w:marLeft w:val="0"/>
      <w:marRight w:val="0"/>
      <w:marTop w:val="0"/>
      <w:marBottom w:val="0"/>
      <w:divBdr>
        <w:top w:val="none" w:sz="0" w:space="0" w:color="auto"/>
        <w:left w:val="none" w:sz="0" w:space="0" w:color="auto"/>
        <w:bottom w:val="none" w:sz="0" w:space="0" w:color="auto"/>
        <w:right w:val="none" w:sz="0" w:space="0" w:color="auto"/>
      </w:divBdr>
    </w:div>
    <w:div w:id="1402830614">
      <w:bodyDiv w:val="1"/>
      <w:marLeft w:val="0"/>
      <w:marRight w:val="0"/>
      <w:marTop w:val="0"/>
      <w:marBottom w:val="0"/>
      <w:divBdr>
        <w:top w:val="none" w:sz="0" w:space="0" w:color="auto"/>
        <w:left w:val="none" w:sz="0" w:space="0" w:color="auto"/>
        <w:bottom w:val="none" w:sz="0" w:space="0" w:color="auto"/>
        <w:right w:val="none" w:sz="0" w:space="0" w:color="auto"/>
      </w:divBdr>
    </w:div>
    <w:div w:id="1424572096">
      <w:bodyDiv w:val="1"/>
      <w:marLeft w:val="0"/>
      <w:marRight w:val="0"/>
      <w:marTop w:val="0"/>
      <w:marBottom w:val="0"/>
      <w:divBdr>
        <w:top w:val="none" w:sz="0" w:space="0" w:color="auto"/>
        <w:left w:val="none" w:sz="0" w:space="0" w:color="auto"/>
        <w:bottom w:val="none" w:sz="0" w:space="0" w:color="auto"/>
        <w:right w:val="none" w:sz="0" w:space="0" w:color="auto"/>
      </w:divBdr>
    </w:div>
    <w:div w:id="1451439949">
      <w:bodyDiv w:val="1"/>
      <w:marLeft w:val="0"/>
      <w:marRight w:val="0"/>
      <w:marTop w:val="0"/>
      <w:marBottom w:val="0"/>
      <w:divBdr>
        <w:top w:val="none" w:sz="0" w:space="0" w:color="auto"/>
        <w:left w:val="none" w:sz="0" w:space="0" w:color="auto"/>
        <w:bottom w:val="none" w:sz="0" w:space="0" w:color="auto"/>
        <w:right w:val="none" w:sz="0" w:space="0" w:color="auto"/>
      </w:divBdr>
    </w:div>
    <w:div w:id="1469937634">
      <w:bodyDiv w:val="1"/>
      <w:marLeft w:val="0"/>
      <w:marRight w:val="0"/>
      <w:marTop w:val="0"/>
      <w:marBottom w:val="0"/>
      <w:divBdr>
        <w:top w:val="none" w:sz="0" w:space="0" w:color="auto"/>
        <w:left w:val="none" w:sz="0" w:space="0" w:color="auto"/>
        <w:bottom w:val="none" w:sz="0" w:space="0" w:color="auto"/>
        <w:right w:val="none" w:sz="0" w:space="0" w:color="auto"/>
      </w:divBdr>
    </w:div>
    <w:div w:id="1494026901">
      <w:bodyDiv w:val="1"/>
      <w:marLeft w:val="0"/>
      <w:marRight w:val="0"/>
      <w:marTop w:val="0"/>
      <w:marBottom w:val="0"/>
      <w:divBdr>
        <w:top w:val="none" w:sz="0" w:space="0" w:color="auto"/>
        <w:left w:val="none" w:sz="0" w:space="0" w:color="auto"/>
        <w:bottom w:val="none" w:sz="0" w:space="0" w:color="auto"/>
        <w:right w:val="none" w:sz="0" w:space="0" w:color="auto"/>
      </w:divBdr>
    </w:div>
    <w:div w:id="1504470336">
      <w:bodyDiv w:val="1"/>
      <w:marLeft w:val="0"/>
      <w:marRight w:val="0"/>
      <w:marTop w:val="0"/>
      <w:marBottom w:val="0"/>
      <w:divBdr>
        <w:top w:val="none" w:sz="0" w:space="0" w:color="auto"/>
        <w:left w:val="none" w:sz="0" w:space="0" w:color="auto"/>
        <w:bottom w:val="none" w:sz="0" w:space="0" w:color="auto"/>
        <w:right w:val="none" w:sz="0" w:space="0" w:color="auto"/>
      </w:divBdr>
    </w:div>
    <w:div w:id="1535537472">
      <w:bodyDiv w:val="1"/>
      <w:marLeft w:val="0"/>
      <w:marRight w:val="0"/>
      <w:marTop w:val="0"/>
      <w:marBottom w:val="0"/>
      <w:divBdr>
        <w:top w:val="none" w:sz="0" w:space="0" w:color="auto"/>
        <w:left w:val="none" w:sz="0" w:space="0" w:color="auto"/>
        <w:bottom w:val="none" w:sz="0" w:space="0" w:color="auto"/>
        <w:right w:val="none" w:sz="0" w:space="0" w:color="auto"/>
      </w:divBdr>
    </w:div>
    <w:div w:id="1535725342">
      <w:bodyDiv w:val="1"/>
      <w:marLeft w:val="0"/>
      <w:marRight w:val="0"/>
      <w:marTop w:val="0"/>
      <w:marBottom w:val="0"/>
      <w:divBdr>
        <w:top w:val="none" w:sz="0" w:space="0" w:color="auto"/>
        <w:left w:val="none" w:sz="0" w:space="0" w:color="auto"/>
        <w:bottom w:val="none" w:sz="0" w:space="0" w:color="auto"/>
        <w:right w:val="none" w:sz="0" w:space="0" w:color="auto"/>
      </w:divBdr>
    </w:div>
    <w:div w:id="1584994786">
      <w:bodyDiv w:val="1"/>
      <w:marLeft w:val="0"/>
      <w:marRight w:val="0"/>
      <w:marTop w:val="0"/>
      <w:marBottom w:val="0"/>
      <w:divBdr>
        <w:top w:val="none" w:sz="0" w:space="0" w:color="auto"/>
        <w:left w:val="none" w:sz="0" w:space="0" w:color="auto"/>
        <w:bottom w:val="none" w:sz="0" w:space="0" w:color="auto"/>
        <w:right w:val="none" w:sz="0" w:space="0" w:color="auto"/>
      </w:divBdr>
    </w:div>
    <w:div w:id="1618872841">
      <w:bodyDiv w:val="1"/>
      <w:marLeft w:val="0"/>
      <w:marRight w:val="0"/>
      <w:marTop w:val="0"/>
      <w:marBottom w:val="0"/>
      <w:divBdr>
        <w:top w:val="none" w:sz="0" w:space="0" w:color="auto"/>
        <w:left w:val="none" w:sz="0" w:space="0" w:color="auto"/>
        <w:bottom w:val="none" w:sz="0" w:space="0" w:color="auto"/>
        <w:right w:val="none" w:sz="0" w:space="0" w:color="auto"/>
      </w:divBdr>
    </w:div>
    <w:div w:id="1625431083">
      <w:bodyDiv w:val="1"/>
      <w:marLeft w:val="0"/>
      <w:marRight w:val="0"/>
      <w:marTop w:val="0"/>
      <w:marBottom w:val="0"/>
      <w:divBdr>
        <w:top w:val="none" w:sz="0" w:space="0" w:color="auto"/>
        <w:left w:val="none" w:sz="0" w:space="0" w:color="auto"/>
        <w:bottom w:val="none" w:sz="0" w:space="0" w:color="auto"/>
        <w:right w:val="none" w:sz="0" w:space="0" w:color="auto"/>
      </w:divBdr>
    </w:div>
    <w:div w:id="1680041302">
      <w:bodyDiv w:val="1"/>
      <w:marLeft w:val="0"/>
      <w:marRight w:val="0"/>
      <w:marTop w:val="0"/>
      <w:marBottom w:val="0"/>
      <w:divBdr>
        <w:top w:val="none" w:sz="0" w:space="0" w:color="auto"/>
        <w:left w:val="none" w:sz="0" w:space="0" w:color="auto"/>
        <w:bottom w:val="none" w:sz="0" w:space="0" w:color="auto"/>
        <w:right w:val="none" w:sz="0" w:space="0" w:color="auto"/>
      </w:divBdr>
    </w:div>
    <w:div w:id="1694186592">
      <w:bodyDiv w:val="1"/>
      <w:marLeft w:val="0"/>
      <w:marRight w:val="0"/>
      <w:marTop w:val="0"/>
      <w:marBottom w:val="0"/>
      <w:divBdr>
        <w:top w:val="none" w:sz="0" w:space="0" w:color="auto"/>
        <w:left w:val="none" w:sz="0" w:space="0" w:color="auto"/>
        <w:bottom w:val="none" w:sz="0" w:space="0" w:color="auto"/>
        <w:right w:val="none" w:sz="0" w:space="0" w:color="auto"/>
      </w:divBdr>
    </w:div>
    <w:div w:id="1702123096">
      <w:bodyDiv w:val="1"/>
      <w:marLeft w:val="0"/>
      <w:marRight w:val="0"/>
      <w:marTop w:val="0"/>
      <w:marBottom w:val="0"/>
      <w:divBdr>
        <w:top w:val="none" w:sz="0" w:space="0" w:color="auto"/>
        <w:left w:val="none" w:sz="0" w:space="0" w:color="auto"/>
        <w:bottom w:val="none" w:sz="0" w:space="0" w:color="auto"/>
        <w:right w:val="none" w:sz="0" w:space="0" w:color="auto"/>
      </w:divBdr>
    </w:div>
    <w:div w:id="1716809265">
      <w:bodyDiv w:val="1"/>
      <w:marLeft w:val="0"/>
      <w:marRight w:val="0"/>
      <w:marTop w:val="0"/>
      <w:marBottom w:val="0"/>
      <w:divBdr>
        <w:top w:val="none" w:sz="0" w:space="0" w:color="auto"/>
        <w:left w:val="none" w:sz="0" w:space="0" w:color="auto"/>
        <w:bottom w:val="none" w:sz="0" w:space="0" w:color="auto"/>
        <w:right w:val="none" w:sz="0" w:space="0" w:color="auto"/>
      </w:divBdr>
    </w:div>
    <w:div w:id="1724018701">
      <w:bodyDiv w:val="1"/>
      <w:marLeft w:val="0"/>
      <w:marRight w:val="0"/>
      <w:marTop w:val="0"/>
      <w:marBottom w:val="0"/>
      <w:divBdr>
        <w:top w:val="none" w:sz="0" w:space="0" w:color="auto"/>
        <w:left w:val="none" w:sz="0" w:space="0" w:color="auto"/>
        <w:bottom w:val="none" w:sz="0" w:space="0" w:color="auto"/>
        <w:right w:val="none" w:sz="0" w:space="0" w:color="auto"/>
      </w:divBdr>
    </w:div>
    <w:div w:id="1841234866">
      <w:bodyDiv w:val="1"/>
      <w:marLeft w:val="0"/>
      <w:marRight w:val="0"/>
      <w:marTop w:val="0"/>
      <w:marBottom w:val="0"/>
      <w:divBdr>
        <w:top w:val="none" w:sz="0" w:space="0" w:color="auto"/>
        <w:left w:val="none" w:sz="0" w:space="0" w:color="auto"/>
        <w:bottom w:val="none" w:sz="0" w:space="0" w:color="auto"/>
        <w:right w:val="none" w:sz="0" w:space="0" w:color="auto"/>
      </w:divBdr>
    </w:div>
    <w:div w:id="1856268471">
      <w:bodyDiv w:val="1"/>
      <w:marLeft w:val="0"/>
      <w:marRight w:val="0"/>
      <w:marTop w:val="0"/>
      <w:marBottom w:val="0"/>
      <w:divBdr>
        <w:top w:val="none" w:sz="0" w:space="0" w:color="auto"/>
        <w:left w:val="none" w:sz="0" w:space="0" w:color="auto"/>
        <w:bottom w:val="none" w:sz="0" w:space="0" w:color="auto"/>
        <w:right w:val="none" w:sz="0" w:space="0" w:color="auto"/>
      </w:divBdr>
    </w:div>
    <w:div w:id="1885948166">
      <w:bodyDiv w:val="1"/>
      <w:marLeft w:val="0"/>
      <w:marRight w:val="0"/>
      <w:marTop w:val="0"/>
      <w:marBottom w:val="0"/>
      <w:divBdr>
        <w:top w:val="none" w:sz="0" w:space="0" w:color="auto"/>
        <w:left w:val="none" w:sz="0" w:space="0" w:color="auto"/>
        <w:bottom w:val="none" w:sz="0" w:space="0" w:color="auto"/>
        <w:right w:val="none" w:sz="0" w:space="0" w:color="auto"/>
      </w:divBdr>
    </w:div>
    <w:div w:id="1899626980">
      <w:bodyDiv w:val="1"/>
      <w:marLeft w:val="0"/>
      <w:marRight w:val="0"/>
      <w:marTop w:val="0"/>
      <w:marBottom w:val="0"/>
      <w:divBdr>
        <w:top w:val="none" w:sz="0" w:space="0" w:color="auto"/>
        <w:left w:val="none" w:sz="0" w:space="0" w:color="auto"/>
        <w:bottom w:val="none" w:sz="0" w:space="0" w:color="auto"/>
        <w:right w:val="none" w:sz="0" w:space="0" w:color="auto"/>
      </w:divBdr>
    </w:div>
    <w:div w:id="1900942818">
      <w:bodyDiv w:val="1"/>
      <w:marLeft w:val="0"/>
      <w:marRight w:val="0"/>
      <w:marTop w:val="0"/>
      <w:marBottom w:val="0"/>
      <w:divBdr>
        <w:top w:val="none" w:sz="0" w:space="0" w:color="auto"/>
        <w:left w:val="none" w:sz="0" w:space="0" w:color="auto"/>
        <w:bottom w:val="none" w:sz="0" w:space="0" w:color="auto"/>
        <w:right w:val="none" w:sz="0" w:space="0" w:color="auto"/>
      </w:divBdr>
    </w:div>
    <w:div w:id="1935433943">
      <w:bodyDiv w:val="1"/>
      <w:marLeft w:val="0"/>
      <w:marRight w:val="0"/>
      <w:marTop w:val="0"/>
      <w:marBottom w:val="0"/>
      <w:divBdr>
        <w:top w:val="none" w:sz="0" w:space="0" w:color="auto"/>
        <w:left w:val="none" w:sz="0" w:space="0" w:color="auto"/>
        <w:bottom w:val="none" w:sz="0" w:space="0" w:color="auto"/>
        <w:right w:val="none" w:sz="0" w:space="0" w:color="auto"/>
      </w:divBdr>
    </w:div>
    <w:div w:id="1950814897">
      <w:bodyDiv w:val="1"/>
      <w:marLeft w:val="0"/>
      <w:marRight w:val="0"/>
      <w:marTop w:val="0"/>
      <w:marBottom w:val="0"/>
      <w:divBdr>
        <w:top w:val="none" w:sz="0" w:space="0" w:color="auto"/>
        <w:left w:val="none" w:sz="0" w:space="0" w:color="auto"/>
        <w:bottom w:val="none" w:sz="0" w:space="0" w:color="auto"/>
        <w:right w:val="none" w:sz="0" w:space="0" w:color="auto"/>
      </w:divBdr>
    </w:div>
    <w:div w:id="1983734208">
      <w:bodyDiv w:val="1"/>
      <w:marLeft w:val="0"/>
      <w:marRight w:val="0"/>
      <w:marTop w:val="0"/>
      <w:marBottom w:val="0"/>
      <w:divBdr>
        <w:top w:val="none" w:sz="0" w:space="0" w:color="auto"/>
        <w:left w:val="none" w:sz="0" w:space="0" w:color="auto"/>
        <w:bottom w:val="none" w:sz="0" w:space="0" w:color="auto"/>
        <w:right w:val="none" w:sz="0" w:space="0" w:color="auto"/>
      </w:divBdr>
    </w:div>
    <w:div w:id="1986885827">
      <w:bodyDiv w:val="1"/>
      <w:marLeft w:val="0"/>
      <w:marRight w:val="0"/>
      <w:marTop w:val="0"/>
      <w:marBottom w:val="0"/>
      <w:divBdr>
        <w:top w:val="none" w:sz="0" w:space="0" w:color="auto"/>
        <w:left w:val="none" w:sz="0" w:space="0" w:color="auto"/>
        <w:bottom w:val="none" w:sz="0" w:space="0" w:color="auto"/>
        <w:right w:val="none" w:sz="0" w:space="0" w:color="auto"/>
      </w:divBdr>
    </w:div>
    <w:div w:id="2016808852">
      <w:bodyDiv w:val="1"/>
      <w:marLeft w:val="0"/>
      <w:marRight w:val="0"/>
      <w:marTop w:val="0"/>
      <w:marBottom w:val="0"/>
      <w:divBdr>
        <w:top w:val="none" w:sz="0" w:space="0" w:color="auto"/>
        <w:left w:val="none" w:sz="0" w:space="0" w:color="auto"/>
        <w:bottom w:val="none" w:sz="0" w:space="0" w:color="auto"/>
        <w:right w:val="none" w:sz="0" w:space="0" w:color="auto"/>
      </w:divBdr>
    </w:div>
    <w:div w:id="2097629827">
      <w:bodyDiv w:val="1"/>
      <w:marLeft w:val="0"/>
      <w:marRight w:val="0"/>
      <w:marTop w:val="0"/>
      <w:marBottom w:val="0"/>
      <w:divBdr>
        <w:top w:val="none" w:sz="0" w:space="0" w:color="auto"/>
        <w:left w:val="none" w:sz="0" w:space="0" w:color="auto"/>
        <w:bottom w:val="none" w:sz="0" w:space="0" w:color="auto"/>
        <w:right w:val="none" w:sz="0" w:space="0" w:color="auto"/>
      </w:divBdr>
    </w:div>
    <w:div w:id="2116633905">
      <w:bodyDiv w:val="1"/>
      <w:marLeft w:val="0"/>
      <w:marRight w:val="0"/>
      <w:marTop w:val="0"/>
      <w:marBottom w:val="0"/>
      <w:divBdr>
        <w:top w:val="none" w:sz="0" w:space="0" w:color="auto"/>
        <w:left w:val="none" w:sz="0" w:space="0" w:color="auto"/>
        <w:bottom w:val="none" w:sz="0" w:space="0" w:color="auto"/>
        <w:right w:val="none" w:sz="0" w:space="0" w:color="auto"/>
      </w:divBdr>
    </w:div>
    <w:div w:id="2131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footer" Target="footer3.xml"/><Relationship Id="rId47" Type="http://schemas.openxmlformats.org/officeDocument/2006/relationships/hyperlink" Target="https://www.lincolninst.edu/news-events/news-listing/articletype/articleview/articleid/2187/gregory-k-ingram-president-of-the-lincoln-institute-of-land-policy-since-2005-announces-plans-to-leave"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hyperlink" Target="http://www.cre.tsinghua.edu.cn/publish/cre/9182/index.html"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oter" Target="footer2.xml"/><Relationship Id="rId45" Type="http://schemas.openxmlformats.org/officeDocument/2006/relationships/hyperlink" Target="http://www.cre.tsinghua.edu.cn/publish/cre/9182/index.html"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hyperlink" Target="http://plc.pku.edu.c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yperlink" Target="http://plc.pku.edu.cn/"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3&#30456;&#20851;&#25968;&#25454;\1.&#26519;&#32943;&#25351;&#25968;\7.&#25351;&#25968;&#26356;&#26032;\2015&#24180;2&#23395;&#24230;\&#31532;&#22235;&#23395;&#24230;-&#26368;&#32456;&#25351;&#25968;&#32467;&#26524;&#21450;&#20316;&#22270;.xlsx"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3&#30456;&#20851;&#25968;&#25454;\1.&#26519;&#32943;&#25351;&#25968;\7.&#25351;&#25968;&#26356;&#26032;\2015&#24180;2&#23395;&#24230;\&#31532;&#22235;&#23395;&#24230;-&#26368;&#32456;&#25351;&#25968;&#32467;&#26524;&#21450;&#20316;&#2227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3&#30456;&#20851;&#25968;&#25454;\1.&#26519;&#32943;&#25351;&#25968;\7.&#25351;&#25968;&#26356;&#26032;\2015&#24180;2&#23395;&#24230;\&#31532;&#22235;&#23395;&#24230;-&#26368;&#32456;&#25351;&#25968;&#32467;&#26524;&#21450;&#2031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r>
              <a:rPr lang="en-US" altLang="zh-CN" sz="1200" b="0" i="0" u="none" strike="noStrike" baseline="0">
                <a:effectLst/>
              </a:rPr>
              <a:t>CQCHPI</a:t>
            </a:r>
            <a:r>
              <a:rPr lang="zh-CN" altLang="zh-CN" sz="1200" b="0" i="0" u="none" strike="noStrike" baseline="0">
                <a:effectLst/>
              </a:rPr>
              <a:t>新建商品住房</a:t>
            </a:r>
            <a:r>
              <a:rPr lang="zh-CN" altLang="zh-CN" sz="1200" b="0" i="0" baseline="0">
                <a:effectLst/>
              </a:rPr>
              <a:t>中心城区同质价格指数</a:t>
            </a:r>
            <a:endParaRPr lang="zh-CN" altLang="zh-CN" sz="1200">
              <a:effectLst/>
            </a:endParaRPr>
          </a:p>
          <a:p>
            <a:pPr>
              <a:defRPr sz="1200" b="0" i="0" u="none" strike="noStrike" kern="1200" spc="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r>
              <a:rPr lang="zh-CN" altLang="zh-CN" sz="1200" b="0" i="0" baseline="0">
                <a:effectLst/>
              </a:rPr>
              <a:t>（</a:t>
            </a:r>
            <a:r>
              <a:rPr lang="en-US" altLang="zh-CN" sz="1200" b="0" i="0" baseline="0">
                <a:effectLst/>
              </a:rPr>
              <a:t>2006Q1-</a:t>
            </a:r>
            <a:r>
              <a:rPr lang="en-US" altLang="zh-CN" sz="1200" b="0" i="0" u="none" strike="noStrike" kern="1200" spc="0" baseline="0">
                <a:solidFill>
                  <a:sysClr val="windowText" lastClr="000000"/>
                </a:solidFill>
                <a:effectLst/>
                <a:latin typeface="Times New Roman" panose="02020603050405020304" pitchFamily="18" charset="0"/>
                <a:ea typeface="楷体" panose="02010609060101010101" pitchFamily="49" charset="-122"/>
                <a:cs typeface="Times New Roman" panose="02020603050405020304" pitchFamily="18" charset="0"/>
              </a:rPr>
              <a:t>2015Q2</a:t>
            </a:r>
            <a:r>
              <a:rPr lang="zh-CN" altLang="zh-CN" sz="1200" b="0" i="0" baseline="0">
                <a:effectLst/>
              </a:rPr>
              <a:t>）</a:t>
            </a:r>
            <a:endParaRPr lang="zh-CN" altLang="zh-CN" sz="1200">
              <a:effectLst/>
            </a:endParaRPr>
          </a:p>
        </c:rich>
      </c:tx>
      <c:overlay val="0"/>
      <c:spPr>
        <a:noFill/>
        <a:ln>
          <a:noFill/>
        </a:ln>
        <a:effectLst/>
      </c:spPr>
    </c:title>
    <c:autoTitleDeleted val="0"/>
    <c:plotArea>
      <c:layout>
        <c:manualLayout>
          <c:layoutTarget val="inner"/>
          <c:xMode val="edge"/>
          <c:yMode val="edge"/>
          <c:x val="9.9027494638242494E-2"/>
          <c:y val="0.12999126637554584"/>
          <c:w val="0.87450474790266208"/>
          <c:h val="0.68385826771653535"/>
        </c:manualLayout>
      </c:layout>
      <c:lineChart>
        <c:grouping val="standard"/>
        <c:varyColors val="0"/>
        <c:ser>
          <c:idx val="1"/>
          <c:order val="0"/>
          <c:tx>
            <c:strRef>
              <c:f>中心城新房价格!$C$1</c:f>
              <c:strCache>
                <c:ptCount val="1"/>
                <c:pt idx="0">
                  <c:v>北京</c:v>
                </c:pt>
              </c:strCache>
            </c:strRef>
          </c:tx>
          <c:spPr>
            <a:ln w="12700" cap="rnd">
              <a:solidFill>
                <a:schemeClr val="tx1"/>
              </a:solidFill>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中心城新房价格!$C$2:$C$39</c:f>
              <c:numCache>
                <c:formatCode>0.00_);[Red]\(0.00\)</c:formatCode>
                <c:ptCount val="38"/>
                <c:pt idx="0">
                  <c:v>100</c:v>
                </c:pt>
                <c:pt idx="1">
                  <c:v>104.05159999999999</c:v>
                </c:pt>
                <c:pt idx="2">
                  <c:v>112.0671</c:v>
                </c:pt>
                <c:pt idx="3">
                  <c:v>121.6472</c:v>
                </c:pt>
                <c:pt idx="4">
                  <c:v>129.7543</c:v>
                </c:pt>
                <c:pt idx="5">
                  <c:v>137.91050000000001</c:v>
                </c:pt>
                <c:pt idx="6">
                  <c:v>154.31049999999999</c:v>
                </c:pt>
                <c:pt idx="7">
                  <c:v>176.73650000000001</c:v>
                </c:pt>
                <c:pt idx="8">
                  <c:v>177.53569999999999</c:v>
                </c:pt>
                <c:pt idx="9">
                  <c:v>179.1729</c:v>
                </c:pt>
                <c:pt idx="10">
                  <c:v>160.2653</c:v>
                </c:pt>
                <c:pt idx="11">
                  <c:v>157.36369999999999</c:v>
                </c:pt>
                <c:pt idx="12">
                  <c:v>153.18520000000001</c:v>
                </c:pt>
                <c:pt idx="13">
                  <c:v>171.80930000000001</c:v>
                </c:pt>
                <c:pt idx="14">
                  <c:v>202.8184</c:v>
                </c:pt>
                <c:pt idx="15">
                  <c:v>237.0145</c:v>
                </c:pt>
                <c:pt idx="16">
                  <c:v>269.66090000000003</c:v>
                </c:pt>
                <c:pt idx="17">
                  <c:v>305.66239999999999</c:v>
                </c:pt>
                <c:pt idx="18">
                  <c:v>289.45769999999999</c:v>
                </c:pt>
                <c:pt idx="19">
                  <c:v>329.83800000000002</c:v>
                </c:pt>
                <c:pt idx="20">
                  <c:v>327.5915</c:v>
                </c:pt>
                <c:pt idx="21">
                  <c:v>342.81849999999997</c:v>
                </c:pt>
                <c:pt idx="22">
                  <c:v>331.76769999999999</c:v>
                </c:pt>
                <c:pt idx="23">
                  <c:v>317.8972</c:v>
                </c:pt>
                <c:pt idx="24">
                  <c:v>341.74869999999999</c:v>
                </c:pt>
                <c:pt idx="25">
                  <c:v>350.05680000000001</c:v>
                </c:pt>
                <c:pt idx="26">
                  <c:v>366.20260000000002</c:v>
                </c:pt>
                <c:pt idx="27">
                  <c:v>372.07589999999999</c:v>
                </c:pt>
                <c:pt idx="28">
                  <c:v>396.42579999999998</c:v>
                </c:pt>
                <c:pt idx="29">
                  <c:v>439.34370000000001</c:v>
                </c:pt>
                <c:pt idx="30">
                  <c:v>452.70359999999999</c:v>
                </c:pt>
                <c:pt idx="31">
                  <c:v>425.03489999999999</c:v>
                </c:pt>
                <c:pt idx="32">
                  <c:v>495.89890000000003</c:v>
                </c:pt>
                <c:pt idx="33">
                  <c:v>485.46539999999999</c:v>
                </c:pt>
                <c:pt idx="34">
                  <c:v>461.0566</c:v>
                </c:pt>
                <c:pt idx="35">
                  <c:v>454.27993563196617</c:v>
                </c:pt>
                <c:pt idx="36">
                  <c:v>435.0063950099514</c:v>
                </c:pt>
                <c:pt idx="37">
                  <c:v>449.34294905889749</c:v>
                </c:pt>
              </c:numCache>
            </c:numRef>
          </c:val>
          <c:smooth val="0"/>
        </c:ser>
        <c:ser>
          <c:idx val="2"/>
          <c:order val="1"/>
          <c:tx>
            <c:strRef>
              <c:f>中心城新房价格!$D$1</c:f>
              <c:strCache>
                <c:ptCount val="1"/>
                <c:pt idx="0">
                  <c:v>上海</c:v>
                </c:pt>
              </c:strCache>
            </c:strRef>
          </c:tx>
          <c:spPr>
            <a:ln w="12700" cap="rnd">
              <a:solidFill>
                <a:schemeClr val="tx1">
                  <a:lumMod val="50000"/>
                  <a:lumOff val="50000"/>
                </a:schemeClr>
              </a:solidFill>
              <a:prstDash val="solid"/>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中心城新房价格!$D$2:$D$39</c:f>
              <c:numCache>
                <c:formatCode>0.00_);[Red]\(0.00\)</c:formatCode>
                <c:ptCount val="38"/>
                <c:pt idx="0">
                  <c:v>100</c:v>
                </c:pt>
                <c:pt idx="1">
                  <c:v>109.54510000000001</c:v>
                </c:pt>
                <c:pt idx="2">
                  <c:v>114.3861</c:v>
                </c:pt>
                <c:pt idx="3">
                  <c:v>114.4162</c:v>
                </c:pt>
                <c:pt idx="4">
                  <c:v>116.5322</c:v>
                </c:pt>
                <c:pt idx="5">
                  <c:v>124.1396</c:v>
                </c:pt>
                <c:pt idx="6">
                  <c:v>147.50120000000001</c:v>
                </c:pt>
                <c:pt idx="7">
                  <c:v>181.44319999999999</c:v>
                </c:pt>
                <c:pt idx="8">
                  <c:v>180.929</c:v>
                </c:pt>
                <c:pt idx="9">
                  <c:v>197.72450000000001</c:v>
                </c:pt>
                <c:pt idx="10">
                  <c:v>175.4306</c:v>
                </c:pt>
                <c:pt idx="11">
                  <c:v>161.51220000000001</c:v>
                </c:pt>
                <c:pt idx="12">
                  <c:v>170.72110000000001</c:v>
                </c:pt>
                <c:pt idx="13">
                  <c:v>190.06123981350004</c:v>
                </c:pt>
                <c:pt idx="14">
                  <c:v>220.11259216209999</c:v>
                </c:pt>
                <c:pt idx="15">
                  <c:v>252.08899563430003</c:v>
                </c:pt>
                <c:pt idx="16">
                  <c:v>281.58755306109998</c:v>
                </c:pt>
                <c:pt idx="17">
                  <c:v>280.05584335190002</c:v>
                </c:pt>
                <c:pt idx="18">
                  <c:v>306.17514732529997</c:v>
                </c:pt>
                <c:pt idx="19">
                  <c:v>322.14013099180005</c:v>
                </c:pt>
                <c:pt idx="20">
                  <c:v>331.45569853439997</c:v>
                </c:pt>
                <c:pt idx="21">
                  <c:v>333.50520533989999</c:v>
                </c:pt>
                <c:pt idx="22">
                  <c:v>326.93432092200004</c:v>
                </c:pt>
                <c:pt idx="23">
                  <c:v>312.31974115649996</c:v>
                </c:pt>
                <c:pt idx="24">
                  <c:v>281.87163297150005</c:v>
                </c:pt>
                <c:pt idx="25">
                  <c:v>311.05384419999996</c:v>
                </c:pt>
                <c:pt idx="26">
                  <c:v>328.42898415249999</c:v>
                </c:pt>
                <c:pt idx="27">
                  <c:v>331.54566855410008</c:v>
                </c:pt>
                <c:pt idx="28">
                  <c:v>348.53378377289999</c:v>
                </c:pt>
                <c:pt idx="29">
                  <c:v>361.51131891050005</c:v>
                </c:pt>
                <c:pt idx="30">
                  <c:v>381.3028453124</c:v>
                </c:pt>
                <c:pt idx="31">
                  <c:v>396.98869998039999</c:v>
                </c:pt>
                <c:pt idx="32">
                  <c:v>413.71663624280001</c:v>
                </c:pt>
                <c:pt idx="33">
                  <c:v>410.05688802210005</c:v>
                </c:pt>
                <c:pt idx="34">
                  <c:v>413.6575667422</c:v>
                </c:pt>
                <c:pt idx="35">
                  <c:v>420.5022642283642</c:v>
                </c:pt>
                <c:pt idx="36">
                  <c:v>428.2974022453123</c:v>
                </c:pt>
                <c:pt idx="37">
                  <c:v>437.59513312856376</c:v>
                </c:pt>
              </c:numCache>
            </c:numRef>
          </c:val>
          <c:smooth val="0"/>
        </c:ser>
        <c:ser>
          <c:idx val="3"/>
          <c:order val="2"/>
          <c:tx>
            <c:strRef>
              <c:f>中心城新房价格!$E$1</c:f>
              <c:strCache>
                <c:ptCount val="1"/>
                <c:pt idx="0">
                  <c:v>天津</c:v>
                </c:pt>
              </c:strCache>
            </c:strRef>
          </c:tx>
          <c:spPr>
            <a:ln w="12700" cap="rnd">
              <a:solidFill>
                <a:schemeClr val="accent2">
                  <a:lumMod val="50000"/>
                </a:schemeClr>
              </a:solidFill>
              <a:prstDash val="solid"/>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中心城新房价格!$E$2:$E$39</c:f>
              <c:numCache>
                <c:formatCode>0.00_);[Red]\(0.00\)</c:formatCode>
                <c:ptCount val="38"/>
                <c:pt idx="0">
                  <c:v>100</c:v>
                </c:pt>
                <c:pt idx="1">
                  <c:v>98.329729999999998</c:v>
                </c:pt>
                <c:pt idx="2">
                  <c:v>114.375</c:v>
                </c:pt>
                <c:pt idx="3">
                  <c:v>132.00630000000001</c:v>
                </c:pt>
                <c:pt idx="4">
                  <c:v>136.8922</c:v>
                </c:pt>
                <c:pt idx="5">
                  <c:v>147.10130000000001</c:v>
                </c:pt>
                <c:pt idx="6">
                  <c:v>155.1371</c:v>
                </c:pt>
                <c:pt idx="7">
                  <c:v>179.57300000000001</c:v>
                </c:pt>
                <c:pt idx="8">
                  <c:v>178.18549999999999</c:v>
                </c:pt>
                <c:pt idx="9">
                  <c:v>188.35650000000001</c:v>
                </c:pt>
                <c:pt idx="10">
                  <c:v>178.91419999999999</c:v>
                </c:pt>
                <c:pt idx="11">
                  <c:v>163.40289999999999</c:v>
                </c:pt>
                <c:pt idx="12">
                  <c:v>167.82570000000001</c:v>
                </c:pt>
                <c:pt idx="13">
                  <c:v>177.12928550520002</c:v>
                </c:pt>
                <c:pt idx="14">
                  <c:v>198.60862554540003</c:v>
                </c:pt>
                <c:pt idx="15">
                  <c:v>223.37248236030001</c:v>
                </c:pt>
                <c:pt idx="16">
                  <c:v>238.77904944599999</c:v>
                </c:pt>
                <c:pt idx="17">
                  <c:v>256.28209517610003</c:v>
                </c:pt>
                <c:pt idx="18">
                  <c:v>263.85455858580002</c:v>
                </c:pt>
                <c:pt idx="19">
                  <c:v>263.60063830169997</c:v>
                </c:pt>
                <c:pt idx="20">
                  <c:v>269.56600280820004</c:v>
                </c:pt>
                <c:pt idx="21">
                  <c:v>282.2918899878</c:v>
                </c:pt>
                <c:pt idx="22">
                  <c:v>276.67224642330001</c:v>
                </c:pt>
                <c:pt idx="23">
                  <c:v>271.91959042500002</c:v>
                </c:pt>
                <c:pt idx="24">
                  <c:v>255.09892399110001</c:v>
                </c:pt>
                <c:pt idx="25">
                  <c:v>267.28323763680004</c:v>
                </c:pt>
                <c:pt idx="26">
                  <c:v>271.85950882440005</c:v>
                </c:pt>
                <c:pt idx="27">
                  <c:v>267.69994884990001</c:v>
                </c:pt>
                <c:pt idx="28">
                  <c:v>276.75062102520008</c:v>
                </c:pt>
                <c:pt idx="29">
                  <c:v>290.24162557110003</c:v>
                </c:pt>
                <c:pt idx="30">
                  <c:v>306.73687797270003</c:v>
                </c:pt>
                <c:pt idx="31">
                  <c:v>306.4287499875</c:v>
                </c:pt>
                <c:pt idx="32">
                  <c:v>316.81296517500004</c:v>
                </c:pt>
                <c:pt idx="33">
                  <c:v>329.78840917050002</c:v>
                </c:pt>
                <c:pt idx="34">
                  <c:v>327.58552903230003</c:v>
                </c:pt>
                <c:pt idx="35">
                  <c:v>325.75802643208033</c:v>
                </c:pt>
                <c:pt idx="36">
                  <c:v>322.68659815461422</c:v>
                </c:pt>
                <c:pt idx="37">
                  <c:v>334.52173830061133</c:v>
                </c:pt>
              </c:numCache>
            </c:numRef>
          </c:val>
          <c:smooth val="0"/>
        </c:ser>
        <c:ser>
          <c:idx val="4"/>
          <c:order val="3"/>
          <c:tx>
            <c:strRef>
              <c:f>中心城新房价格!$F$1</c:f>
              <c:strCache>
                <c:ptCount val="1"/>
                <c:pt idx="0">
                  <c:v>深圳</c:v>
                </c:pt>
              </c:strCache>
            </c:strRef>
          </c:tx>
          <c:spPr>
            <a:ln w="12700" cap="rnd">
              <a:solidFill>
                <a:schemeClr val="accent2">
                  <a:lumMod val="60000"/>
                  <a:lumOff val="40000"/>
                </a:schemeClr>
              </a:solidFill>
              <a:prstDash val="solid"/>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中心城新房价格!$F$2:$F$39</c:f>
              <c:numCache>
                <c:formatCode>0.00_);[Red]\(0.00\)</c:formatCode>
                <c:ptCount val="38"/>
                <c:pt idx="0">
                  <c:v>100</c:v>
                </c:pt>
                <c:pt idx="1">
                  <c:v>109.8241</c:v>
                </c:pt>
                <c:pt idx="2">
                  <c:v>114.6848</c:v>
                </c:pt>
                <c:pt idx="3">
                  <c:v>129.22239999999999</c:v>
                </c:pt>
                <c:pt idx="4">
                  <c:v>141.5086</c:v>
                </c:pt>
                <c:pt idx="5">
                  <c:v>177.00569999999999</c:v>
                </c:pt>
                <c:pt idx="6">
                  <c:v>219.57159999999999</c:v>
                </c:pt>
                <c:pt idx="7">
                  <c:v>228.02369999999999</c:v>
                </c:pt>
                <c:pt idx="8">
                  <c:v>196.8835</c:v>
                </c:pt>
                <c:pt idx="9">
                  <c:v>186.35059999999999</c:v>
                </c:pt>
                <c:pt idx="10">
                  <c:v>165.01179999999999</c:v>
                </c:pt>
                <c:pt idx="11">
                  <c:v>153.94839999999999</c:v>
                </c:pt>
                <c:pt idx="12">
                  <c:v>156.8347</c:v>
                </c:pt>
                <c:pt idx="13">
                  <c:v>178.34110000000001</c:v>
                </c:pt>
                <c:pt idx="14">
                  <c:v>212.3904</c:v>
                </c:pt>
                <c:pt idx="15">
                  <c:v>226.33744039680002</c:v>
                </c:pt>
                <c:pt idx="16">
                  <c:v>252.41409653759999</c:v>
                </c:pt>
                <c:pt idx="17">
                  <c:v>258.94255265280003</c:v>
                </c:pt>
                <c:pt idx="18">
                  <c:v>298.0684749696</c:v>
                </c:pt>
                <c:pt idx="19">
                  <c:v>300.81510762240003</c:v>
                </c:pt>
                <c:pt idx="20">
                  <c:v>281.99243320319999</c:v>
                </c:pt>
                <c:pt idx="21">
                  <c:v>290.83297121279998</c:v>
                </c:pt>
                <c:pt idx="22">
                  <c:v>297.8533234944</c:v>
                </c:pt>
                <c:pt idx="23">
                  <c:v>281.02223385599996</c:v>
                </c:pt>
                <c:pt idx="24">
                  <c:v>280.22555746559999</c:v>
                </c:pt>
                <c:pt idx="25">
                  <c:v>270.33814717439998</c:v>
                </c:pt>
                <c:pt idx="26">
                  <c:v>276.96642677760002</c:v>
                </c:pt>
                <c:pt idx="27">
                  <c:v>284.32108154880001</c:v>
                </c:pt>
                <c:pt idx="28">
                  <c:v>298.22840494079998</c:v>
                </c:pt>
                <c:pt idx="29">
                  <c:v>309.74824784640003</c:v>
                </c:pt>
                <c:pt idx="30">
                  <c:v>335.37803458559995</c:v>
                </c:pt>
                <c:pt idx="31">
                  <c:v>355.12460724480002</c:v>
                </c:pt>
                <c:pt idx="32">
                  <c:v>362.84138764799997</c:v>
                </c:pt>
                <c:pt idx="33">
                  <c:v>376.70453383680001</c:v>
                </c:pt>
                <c:pt idx="34">
                  <c:v>387.62798449919995</c:v>
                </c:pt>
                <c:pt idx="35">
                  <c:v>394.65625401998579</c:v>
                </c:pt>
                <c:pt idx="36">
                  <c:v>422.55680054756903</c:v>
                </c:pt>
                <c:pt idx="37">
                  <c:v>448.22421309309493</c:v>
                </c:pt>
              </c:numCache>
            </c:numRef>
          </c:val>
          <c:smooth val="0"/>
        </c:ser>
        <c:ser>
          <c:idx val="5"/>
          <c:order val="4"/>
          <c:tx>
            <c:strRef>
              <c:f>中心城新房价格!$G$1</c:f>
              <c:strCache>
                <c:ptCount val="1"/>
                <c:pt idx="0">
                  <c:v>成都</c:v>
                </c:pt>
              </c:strCache>
            </c:strRef>
          </c:tx>
          <c:spPr>
            <a:ln w="12700" cap="rnd">
              <a:solidFill>
                <a:schemeClr val="tx1"/>
              </a:solidFill>
              <a:prstDash val="dash"/>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中心城新房价格!$G$2:$G$39</c:f>
              <c:numCache>
                <c:formatCode>0.00_);[Red]\(0.00\)</c:formatCode>
                <c:ptCount val="38"/>
                <c:pt idx="0">
                  <c:v>100</c:v>
                </c:pt>
                <c:pt idx="1">
                  <c:v>109.09180000000001</c:v>
                </c:pt>
                <c:pt idx="2">
                  <c:v>112.1353</c:v>
                </c:pt>
                <c:pt idx="3">
                  <c:v>120.32259999999999</c:v>
                </c:pt>
                <c:pt idx="4">
                  <c:v>124.4093</c:v>
                </c:pt>
                <c:pt idx="5">
                  <c:v>133.12129999999999</c:v>
                </c:pt>
                <c:pt idx="6">
                  <c:v>145.9597</c:v>
                </c:pt>
                <c:pt idx="7">
                  <c:v>159.3785</c:v>
                </c:pt>
                <c:pt idx="8">
                  <c:v>162.3715</c:v>
                </c:pt>
                <c:pt idx="9">
                  <c:v>152.42429999999999</c:v>
                </c:pt>
                <c:pt idx="10">
                  <c:v>155.81809999999999</c:v>
                </c:pt>
                <c:pt idx="11">
                  <c:v>142.7346</c:v>
                </c:pt>
                <c:pt idx="12">
                  <c:v>138.29249999999999</c:v>
                </c:pt>
                <c:pt idx="13">
                  <c:v>146.93299999999999</c:v>
                </c:pt>
                <c:pt idx="14">
                  <c:v>155.5924</c:v>
                </c:pt>
                <c:pt idx="15">
                  <c:v>171.62270000000001</c:v>
                </c:pt>
                <c:pt idx="16">
                  <c:v>185.4872</c:v>
                </c:pt>
                <c:pt idx="17">
                  <c:v>197.69470000000001</c:v>
                </c:pt>
                <c:pt idx="18">
                  <c:v>197.47110000000001</c:v>
                </c:pt>
                <c:pt idx="19">
                  <c:v>207.72221974320001</c:v>
                </c:pt>
                <c:pt idx="20">
                  <c:v>219.90539672880001</c:v>
                </c:pt>
                <c:pt idx="21">
                  <c:v>237.52278091530002</c:v>
                </c:pt>
                <c:pt idx="22">
                  <c:v>233.86127177910004</c:v>
                </c:pt>
                <c:pt idx="23">
                  <c:v>227.81747129250002</c:v>
                </c:pt>
                <c:pt idx="24">
                  <c:v>221.41289110619999</c:v>
                </c:pt>
                <c:pt idx="25">
                  <c:v>220.89235728660003</c:v>
                </c:pt>
                <c:pt idx="26">
                  <c:v>222.8512705986</c:v>
                </c:pt>
                <c:pt idx="27">
                  <c:v>231.60891641250001</c:v>
                </c:pt>
                <c:pt idx="28">
                  <c:v>233.59310602530002</c:v>
                </c:pt>
                <c:pt idx="29">
                  <c:v>240.97082379240001</c:v>
                </c:pt>
                <c:pt idx="30">
                  <c:v>250.8048845724</c:v>
                </c:pt>
                <c:pt idx="31">
                  <c:v>255.94288512330002</c:v>
                </c:pt>
                <c:pt idx="32">
                  <c:v>259.60992345030002</c:v>
                </c:pt>
                <c:pt idx="33">
                  <c:v>254.10699630660002</c:v>
                </c:pt>
                <c:pt idx="34">
                  <c:v>245.30274731310001</c:v>
                </c:pt>
                <c:pt idx="35">
                  <c:v>237.49944468851029</c:v>
                </c:pt>
                <c:pt idx="36">
                  <c:v>234.58002562215185</c:v>
                </c:pt>
                <c:pt idx="37">
                  <c:v>231.0199116264605</c:v>
                </c:pt>
              </c:numCache>
            </c:numRef>
          </c:val>
          <c:smooth val="0"/>
        </c:ser>
        <c:ser>
          <c:idx val="6"/>
          <c:order val="5"/>
          <c:tx>
            <c:strRef>
              <c:f>中心城新房价格!$H$1</c:f>
              <c:strCache>
                <c:ptCount val="1"/>
                <c:pt idx="0">
                  <c:v>大连</c:v>
                </c:pt>
              </c:strCache>
            </c:strRef>
          </c:tx>
          <c:spPr>
            <a:ln w="12700" cap="rnd">
              <a:solidFill>
                <a:schemeClr val="tx1">
                  <a:lumMod val="50000"/>
                  <a:lumOff val="50000"/>
                </a:schemeClr>
              </a:solidFill>
              <a:prstDash val="dash"/>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中心城新房价格!$H$2:$H$39</c:f>
              <c:numCache>
                <c:formatCode>0.00_);[Red]\(0.00\)</c:formatCode>
                <c:ptCount val="38"/>
                <c:pt idx="0">
                  <c:v>100</c:v>
                </c:pt>
                <c:pt idx="1">
                  <c:v>116.4417</c:v>
                </c:pt>
                <c:pt idx="2">
                  <c:v>118.2495</c:v>
                </c:pt>
                <c:pt idx="3">
                  <c:v>123.14530000000001</c:v>
                </c:pt>
                <c:pt idx="4">
                  <c:v>123.35899999999999</c:v>
                </c:pt>
                <c:pt idx="5">
                  <c:v>130.54310000000001</c:v>
                </c:pt>
                <c:pt idx="6">
                  <c:v>140.06110000000001</c:v>
                </c:pt>
                <c:pt idx="7">
                  <c:v>153.55850000000001</c:v>
                </c:pt>
                <c:pt idx="8">
                  <c:v>153.7269</c:v>
                </c:pt>
                <c:pt idx="9">
                  <c:v>159.4991</c:v>
                </c:pt>
                <c:pt idx="10">
                  <c:v>155.7645</c:v>
                </c:pt>
                <c:pt idx="11">
                  <c:v>161.6739</c:v>
                </c:pt>
                <c:pt idx="12">
                  <c:v>160.48099999999999</c:v>
                </c:pt>
                <c:pt idx="13">
                  <c:v>157.54169999999999</c:v>
                </c:pt>
                <c:pt idx="14">
                  <c:v>165.6241</c:v>
                </c:pt>
                <c:pt idx="15">
                  <c:v>177.23330000000001</c:v>
                </c:pt>
                <c:pt idx="16">
                  <c:v>185.9281</c:v>
                </c:pt>
                <c:pt idx="17">
                  <c:v>198.04400000000001</c:v>
                </c:pt>
                <c:pt idx="18">
                  <c:v>210.2465</c:v>
                </c:pt>
                <c:pt idx="19">
                  <c:v>218.04811687550003</c:v>
                </c:pt>
                <c:pt idx="20">
                  <c:v>235.0797653475</c:v>
                </c:pt>
                <c:pt idx="21">
                  <c:v>244.91698883599997</c:v>
                </c:pt>
                <c:pt idx="22">
                  <c:v>244.07810530099999</c:v>
                </c:pt>
                <c:pt idx="23">
                  <c:v>238.21685337400001</c:v>
                </c:pt>
                <c:pt idx="24">
                  <c:v>231.497375234</c:v>
                </c:pt>
                <c:pt idx="25">
                  <c:v>227.1951011045</c:v>
                </c:pt>
                <c:pt idx="26">
                  <c:v>228.99144720050001</c:v>
                </c:pt>
                <c:pt idx="27">
                  <c:v>238.54273544899999</c:v>
                </c:pt>
                <c:pt idx="28">
                  <c:v>239.73840729450001</c:v>
                </c:pt>
                <c:pt idx="29">
                  <c:v>241.7349080585</c:v>
                </c:pt>
                <c:pt idx="30">
                  <c:v>238.90204671749999</c:v>
                </c:pt>
                <c:pt idx="31">
                  <c:v>240.66664559199998</c:v>
                </c:pt>
                <c:pt idx="32">
                  <c:v>241.51667219149999</c:v>
                </c:pt>
                <c:pt idx="33">
                  <c:v>236.79747925250001</c:v>
                </c:pt>
                <c:pt idx="34">
                  <c:v>233.932029704</c:v>
                </c:pt>
                <c:pt idx="35">
                  <c:v>226.2409370199575</c:v>
                </c:pt>
                <c:pt idx="36">
                  <c:v>226.06923528802949</c:v>
                </c:pt>
                <c:pt idx="37">
                  <c:v>230.16689089469361</c:v>
                </c:pt>
              </c:numCache>
            </c:numRef>
          </c:val>
          <c:smooth val="0"/>
        </c:ser>
        <c:ser>
          <c:idx val="7"/>
          <c:order val="6"/>
          <c:tx>
            <c:strRef>
              <c:f>中心城新房价格!$I$1</c:f>
              <c:strCache>
                <c:ptCount val="1"/>
                <c:pt idx="0">
                  <c:v>武汉</c:v>
                </c:pt>
              </c:strCache>
            </c:strRef>
          </c:tx>
          <c:spPr>
            <a:ln w="22225" cap="rnd">
              <a:solidFill>
                <a:schemeClr val="accent2">
                  <a:lumMod val="50000"/>
                </a:schemeClr>
              </a:solidFill>
              <a:prstDash val="sysDot"/>
              <a:round/>
            </a:ln>
            <a:effectLst/>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中心城新房价格!$I$2:$I$39</c:f>
              <c:numCache>
                <c:formatCode>0.00_);[Red]\(0.00\)</c:formatCode>
                <c:ptCount val="38"/>
                <c:pt idx="0">
                  <c:v>100</c:v>
                </c:pt>
                <c:pt idx="1">
                  <c:v>109.42149999999999</c:v>
                </c:pt>
                <c:pt idx="2">
                  <c:v>106.5458</c:v>
                </c:pt>
                <c:pt idx="3">
                  <c:v>113.6858</c:v>
                </c:pt>
                <c:pt idx="4">
                  <c:v>117.5628</c:v>
                </c:pt>
                <c:pt idx="5">
                  <c:v>128.93209999999999</c:v>
                </c:pt>
                <c:pt idx="6">
                  <c:v>139.24860000000001</c:v>
                </c:pt>
                <c:pt idx="7">
                  <c:v>168.98079999999999</c:v>
                </c:pt>
                <c:pt idx="8">
                  <c:v>171.1558</c:v>
                </c:pt>
                <c:pt idx="9">
                  <c:v>174.63079999999999</c:v>
                </c:pt>
                <c:pt idx="10">
                  <c:v>140.09530000000001</c:v>
                </c:pt>
                <c:pt idx="11">
                  <c:v>153.85589999999999</c:v>
                </c:pt>
                <c:pt idx="12">
                  <c:v>153.2045</c:v>
                </c:pt>
                <c:pt idx="13">
                  <c:v>176.38801775799999</c:v>
                </c:pt>
                <c:pt idx="14">
                  <c:v>190.14317738149998</c:v>
                </c:pt>
                <c:pt idx="15">
                  <c:v>208.63679898550004</c:v>
                </c:pt>
                <c:pt idx="16">
                  <c:v>223.93135742499999</c:v>
                </c:pt>
                <c:pt idx="17">
                  <c:v>242.35496457249999</c:v>
                </c:pt>
                <c:pt idx="18">
                  <c:v>239.78281422199998</c:v>
                </c:pt>
                <c:pt idx="19">
                  <c:v>255.17496392800001</c:v>
                </c:pt>
                <c:pt idx="20">
                  <c:v>272.08797470550002</c:v>
                </c:pt>
                <c:pt idx="21">
                  <c:v>272.18020381449998</c:v>
                </c:pt>
                <c:pt idx="22">
                  <c:v>273.40354174700002</c:v>
                </c:pt>
                <c:pt idx="23">
                  <c:v>276.27873059850003</c:v>
                </c:pt>
                <c:pt idx="24">
                  <c:v>271.74755430649998</c:v>
                </c:pt>
                <c:pt idx="25">
                  <c:v>266.28535426799999</c:v>
                </c:pt>
                <c:pt idx="26">
                  <c:v>271.34876299299998</c:v>
                </c:pt>
                <c:pt idx="27">
                  <c:v>281.05840458950001</c:v>
                </c:pt>
                <c:pt idx="28">
                  <c:v>288.64846192849996</c:v>
                </c:pt>
                <c:pt idx="29">
                  <c:v>292.64388208399998</c:v>
                </c:pt>
                <c:pt idx="30">
                  <c:v>298.59710254500004</c:v>
                </c:pt>
                <c:pt idx="31">
                  <c:v>301.25811150549998</c:v>
                </c:pt>
                <c:pt idx="32">
                  <c:v>302.65901345349999</c:v>
                </c:pt>
                <c:pt idx="33">
                  <c:v>297.735786846</c:v>
                </c:pt>
                <c:pt idx="34">
                  <c:v>308.08904054699997</c:v>
                </c:pt>
                <c:pt idx="35">
                  <c:v>317.55112558737198</c:v>
                </c:pt>
                <c:pt idx="36">
                  <c:v>316.02156616229962</c:v>
                </c:pt>
                <c:pt idx="37">
                  <c:v>321.82692298051239</c:v>
                </c:pt>
              </c:numCache>
            </c:numRef>
          </c:val>
          <c:smooth val="0"/>
        </c:ser>
        <c:ser>
          <c:idx val="8"/>
          <c:order val="7"/>
          <c:tx>
            <c:strRef>
              <c:f>中心城新房价格!$J$1</c:f>
              <c:strCache>
                <c:ptCount val="1"/>
                <c:pt idx="0">
                  <c:v>西安</c:v>
                </c:pt>
              </c:strCache>
            </c:strRef>
          </c:tx>
          <c:spPr>
            <a:ln w="22225" cmpd="sng">
              <a:solidFill>
                <a:schemeClr val="accent2">
                  <a:lumMod val="60000"/>
                  <a:lumOff val="40000"/>
                </a:schemeClr>
              </a:solidFill>
              <a:prstDash val="sysDot"/>
            </a:ln>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中心城新房价格!$J$2:$J$39</c:f>
              <c:numCache>
                <c:formatCode>0.00_);[Red]\(0.00\)</c:formatCode>
                <c:ptCount val="38"/>
                <c:pt idx="0">
                  <c:v>100</c:v>
                </c:pt>
                <c:pt idx="1">
                  <c:v>100.93559999999999</c:v>
                </c:pt>
                <c:pt idx="2">
                  <c:v>98.942170000000004</c:v>
                </c:pt>
                <c:pt idx="3">
                  <c:v>101.78570000000001</c:v>
                </c:pt>
                <c:pt idx="4">
                  <c:v>104.6467</c:v>
                </c:pt>
                <c:pt idx="5">
                  <c:v>108.3229</c:v>
                </c:pt>
                <c:pt idx="6">
                  <c:v>114.19450000000001</c:v>
                </c:pt>
                <c:pt idx="7">
                  <c:v>121.38200000000001</c:v>
                </c:pt>
                <c:pt idx="8">
                  <c:v>127.3327</c:v>
                </c:pt>
                <c:pt idx="9">
                  <c:v>132.56209999999999</c:v>
                </c:pt>
                <c:pt idx="10">
                  <c:v>136.3134</c:v>
                </c:pt>
                <c:pt idx="11">
                  <c:v>129.46180000000001</c:v>
                </c:pt>
                <c:pt idx="12">
                  <c:v>130.71530000000001</c:v>
                </c:pt>
                <c:pt idx="13">
                  <c:v>136.32599999999999</c:v>
                </c:pt>
                <c:pt idx="14">
                  <c:v>141.73050000000001</c:v>
                </c:pt>
                <c:pt idx="15">
                  <c:v>144.78579999999999</c:v>
                </c:pt>
                <c:pt idx="16">
                  <c:v>159.81229999999999</c:v>
                </c:pt>
                <c:pt idx="17">
                  <c:v>166.21080000000001</c:v>
                </c:pt>
                <c:pt idx="18">
                  <c:v>175.5033</c:v>
                </c:pt>
                <c:pt idx="19">
                  <c:v>184.41550000000001</c:v>
                </c:pt>
                <c:pt idx="20">
                  <c:v>212.66813901550003</c:v>
                </c:pt>
                <c:pt idx="21">
                  <c:v>227.3601530695</c:v>
                </c:pt>
                <c:pt idx="22">
                  <c:v>230.63961390600002</c:v>
                </c:pt>
                <c:pt idx="23">
                  <c:v>231.26717985250002</c:v>
                </c:pt>
                <c:pt idx="24">
                  <c:v>236.2050892805</c:v>
                </c:pt>
                <c:pt idx="25">
                  <c:v>231.70313809450002</c:v>
                </c:pt>
                <c:pt idx="26">
                  <c:v>218.74149467700002</c:v>
                </c:pt>
                <c:pt idx="27">
                  <c:v>224.1509545385</c:v>
                </c:pt>
                <c:pt idx="28">
                  <c:v>220.48809387750003</c:v>
                </c:pt>
                <c:pt idx="29">
                  <c:v>223.43469319366258</c:v>
                </c:pt>
                <c:pt idx="30">
                  <c:v>223.03170993448455</c:v>
                </c:pt>
                <c:pt idx="31">
                  <c:v>225.67754604749999</c:v>
                </c:pt>
                <c:pt idx="32">
                  <c:v>238.91489063750004</c:v>
                </c:pt>
                <c:pt idx="33">
                  <c:v>221.37531684800001</c:v>
                </c:pt>
                <c:pt idx="34">
                  <c:v>214.54216932650002</c:v>
                </c:pt>
                <c:pt idx="35">
                  <c:v>222.44033335306835</c:v>
                </c:pt>
                <c:pt idx="36">
                  <c:v>224.08235194657854</c:v>
                </c:pt>
                <c:pt idx="37">
                  <c:v>226.61383521347253</c:v>
                </c:pt>
              </c:numCache>
            </c:numRef>
          </c:val>
          <c:smooth val="0"/>
        </c:ser>
        <c:ser>
          <c:idx val="9"/>
          <c:order val="8"/>
          <c:tx>
            <c:strRef>
              <c:f>中心城新房价格!$K$1</c:f>
              <c:strCache>
                <c:ptCount val="1"/>
                <c:pt idx="0">
                  <c:v>8个城市综合</c:v>
                </c:pt>
              </c:strCache>
            </c:strRef>
          </c:tx>
          <c:spPr>
            <a:ln w="19050">
              <a:solidFill>
                <a:srgbClr val="C00000"/>
              </a:solidFill>
            </a:ln>
          </c:spPr>
          <c:marker>
            <c:symbol val="none"/>
          </c:marker>
          <c:cat>
            <c:strRef>
              <c:f>中心城新房价格!$B$2:$B$39</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中心城新房价格!$K$2:$K$39</c:f>
              <c:numCache>
                <c:formatCode>0.00_);[Red]\(0.00\)</c:formatCode>
                <c:ptCount val="38"/>
                <c:pt idx="0">
                  <c:v>100</c:v>
                </c:pt>
                <c:pt idx="1">
                  <c:v>106.61869861671504</c:v>
                </c:pt>
                <c:pt idx="2">
                  <c:v>111.31343662751959</c:v>
                </c:pt>
                <c:pt idx="3">
                  <c:v>119.61248062803909</c:v>
                </c:pt>
                <c:pt idx="4">
                  <c:v>124.45348226325731</c:v>
                </c:pt>
                <c:pt idx="5">
                  <c:v>134.56089838891771</c:v>
                </c:pt>
                <c:pt idx="6">
                  <c:v>149.38675336418041</c:v>
                </c:pt>
                <c:pt idx="7">
                  <c:v>168.51526622391214</c:v>
                </c:pt>
                <c:pt idx="8">
                  <c:v>167.9736446673883</c:v>
                </c:pt>
                <c:pt idx="9">
                  <c:v>169.1833070179311</c:v>
                </c:pt>
                <c:pt idx="10">
                  <c:v>158.70457122758609</c:v>
                </c:pt>
                <c:pt idx="11">
                  <c:v>151.48487043461824</c:v>
                </c:pt>
                <c:pt idx="12">
                  <c:v>151.2879282744945</c:v>
                </c:pt>
                <c:pt idx="13">
                  <c:v>164.10024168148982</c:v>
                </c:pt>
                <c:pt idx="14">
                  <c:v>182.37253597127292</c:v>
                </c:pt>
                <c:pt idx="15">
                  <c:v>202.86786376092329</c:v>
                </c:pt>
                <c:pt idx="16">
                  <c:v>222.64657818160114</c:v>
                </c:pt>
                <c:pt idx="17">
                  <c:v>237.80806060068142</c:v>
                </c:pt>
                <c:pt idx="18">
                  <c:v>242.74041573380421</c:v>
                </c:pt>
                <c:pt idx="19">
                  <c:v>257.27718980325693</c:v>
                </c:pt>
                <c:pt idx="20">
                  <c:v>266.17398450969557</c:v>
                </c:pt>
                <c:pt idx="21">
                  <c:v>278.08182256578976</c:v>
                </c:pt>
                <c:pt idx="22">
                  <c:v>274.62901958759096</c:v>
                </c:pt>
                <c:pt idx="23">
                  <c:v>267.26245602817431</c:v>
                </c:pt>
                <c:pt idx="24">
                  <c:v>263.98827059829307</c:v>
                </c:pt>
                <c:pt idx="25">
                  <c:v>268.05077431141672</c:v>
                </c:pt>
                <c:pt idx="26">
                  <c:v>273.53689361248314</c:v>
                </c:pt>
                <c:pt idx="27">
                  <c:v>279.27999988555928</c:v>
                </c:pt>
                <c:pt idx="28">
                  <c:v>288.36806257203051</c:v>
                </c:pt>
                <c:pt idx="29">
                  <c:v>302.5110940153786</c:v>
                </c:pt>
                <c:pt idx="30">
                  <c:v>313.71177560162863</c:v>
                </c:pt>
                <c:pt idx="31">
                  <c:v>313.83011844306486</c:v>
                </c:pt>
                <c:pt idx="32">
                  <c:v>332.3911864880406</c:v>
                </c:pt>
                <c:pt idx="33">
                  <c:v>328.67289092728021</c:v>
                </c:pt>
                <c:pt idx="34">
                  <c:v>322.96542440235839</c:v>
                </c:pt>
                <c:pt idx="35">
                  <c:v>321.88615945398215</c:v>
                </c:pt>
                <c:pt idx="36">
                  <c:v>320.06005448707106</c:v>
                </c:pt>
                <c:pt idx="37">
                  <c:v>326.8639109191223</c:v>
                </c:pt>
              </c:numCache>
            </c:numRef>
          </c:val>
          <c:smooth val="0"/>
        </c:ser>
        <c:dLbls>
          <c:showLegendKey val="0"/>
          <c:showVal val="0"/>
          <c:showCatName val="0"/>
          <c:showSerName val="0"/>
          <c:showPercent val="0"/>
          <c:showBubbleSize val="0"/>
        </c:dLbls>
        <c:marker val="1"/>
        <c:smooth val="0"/>
        <c:axId val="210337792"/>
        <c:axId val="210339328"/>
      </c:lineChart>
      <c:catAx>
        <c:axId val="2103377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339328"/>
        <c:crossesAt val="100"/>
        <c:auto val="1"/>
        <c:lblAlgn val="ctr"/>
        <c:lblOffset val="100"/>
        <c:tickLblSkip val="1"/>
        <c:tickMarkSkip val="1"/>
        <c:noMultiLvlLbl val="0"/>
      </c:catAx>
      <c:valAx>
        <c:axId val="210339328"/>
        <c:scaling>
          <c:orientation val="minMax"/>
          <c:max val="500"/>
          <c:min val="50"/>
        </c:scaling>
        <c:delete val="0"/>
        <c:axPos val="l"/>
        <c:numFmt formatCode="#,##0_);[Red]\(#,##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337792"/>
        <c:crosses val="autoZero"/>
        <c:crossBetween val="between"/>
        <c:majorUnit val="50"/>
      </c:valAx>
      <c:spPr>
        <a:noFill/>
        <a:ln>
          <a:noFill/>
        </a:ln>
        <a:effectLst/>
      </c:spPr>
    </c:plotArea>
    <c:legend>
      <c:legendPos val="b"/>
      <c:layout>
        <c:manualLayout>
          <c:xMode val="edge"/>
          <c:yMode val="edge"/>
          <c:x val="2.538498556304139E-2"/>
          <c:y val="0.8993405082006668"/>
          <c:w val="0.94201154956689148"/>
          <c:h val="0.10065949179933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6350" cap="flat" cmpd="sng" algn="ctr">
      <a:noFill/>
      <a:prstDash val="dash"/>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新房商圈!$O$2</c:f>
              <c:strCache>
                <c:ptCount val="1"/>
                <c:pt idx="0">
                  <c:v>友谊路</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新房商圈!$O$3:$O$40</c:f>
              <c:numCache>
                <c:formatCode>0.00_);[Red]\(0.00\)</c:formatCode>
                <c:ptCount val="38"/>
                <c:pt idx="0">
                  <c:v>100</c:v>
                </c:pt>
                <c:pt idx="1">
                  <c:v>95.928380000000004</c:v>
                </c:pt>
                <c:pt idx="2">
                  <c:v>118.3618</c:v>
                </c:pt>
                <c:pt idx="3">
                  <c:v>126.145</c:v>
                </c:pt>
                <c:pt idx="4">
                  <c:v>134.16120000000001</c:v>
                </c:pt>
                <c:pt idx="5">
                  <c:v>142.17179999999999</c:v>
                </c:pt>
                <c:pt idx="6">
                  <c:v>143.7448</c:v>
                </c:pt>
                <c:pt idx="7">
                  <c:v>165.0386</c:v>
                </c:pt>
                <c:pt idx="8">
                  <c:v>176.1788</c:v>
                </c:pt>
                <c:pt idx="9">
                  <c:v>177.90729999999999</c:v>
                </c:pt>
                <c:pt idx="10">
                  <c:v>175.89150000000001</c:v>
                </c:pt>
                <c:pt idx="11">
                  <c:v>165.60980000000001</c:v>
                </c:pt>
                <c:pt idx="12">
                  <c:v>162.7097</c:v>
                </c:pt>
                <c:pt idx="13">
                  <c:v>160.92008855163999</c:v>
                </c:pt>
                <c:pt idx="14">
                  <c:v>167.00312085389999</c:v>
                </c:pt>
                <c:pt idx="15">
                  <c:v>183.0822561176</c:v>
                </c:pt>
                <c:pt idx="16">
                  <c:v>202.85132195789998</c:v>
                </c:pt>
                <c:pt idx="17">
                  <c:v>198.31481281219999</c:v>
                </c:pt>
                <c:pt idx="18">
                  <c:v>200.2089164299</c:v>
                </c:pt>
                <c:pt idx="19">
                  <c:v>193.9960092451</c:v>
                </c:pt>
                <c:pt idx="20">
                  <c:v>190.97253759969999</c:v>
                </c:pt>
                <c:pt idx="21">
                  <c:v>190.74067627720001</c:v>
                </c:pt>
                <c:pt idx="22">
                  <c:v>197.82050074360001</c:v>
                </c:pt>
                <c:pt idx="23">
                  <c:v>202.79681420840004</c:v>
                </c:pt>
                <c:pt idx="24">
                  <c:v>201.85537588420004</c:v>
                </c:pt>
                <c:pt idx="25">
                  <c:v>209.87631325540005</c:v>
                </c:pt>
                <c:pt idx="26">
                  <c:v>202.82105795370006</c:v>
                </c:pt>
                <c:pt idx="27">
                  <c:v>201.07925061520007</c:v>
                </c:pt>
                <c:pt idx="28">
                  <c:v>208.37157394980008</c:v>
                </c:pt>
                <c:pt idx="29">
                  <c:v>203.26558085410008</c:v>
                </c:pt>
                <c:pt idx="30">
                  <c:v>201.05972545120008</c:v>
                </c:pt>
                <c:pt idx="31">
                  <c:v>205.9636330995001</c:v>
                </c:pt>
                <c:pt idx="32">
                  <c:v>213.20437745920012</c:v>
                </c:pt>
                <c:pt idx="33">
                  <c:v>205.07296020170011</c:v>
                </c:pt>
                <c:pt idx="34">
                  <c:v>222.01738565000011</c:v>
                </c:pt>
                <c:pt idx="35">
                  <c:v>227.3807501757943</c:v>
                </c:pt>
                <c:pt idx="36">
                  <c:v>222.84521207822905</c:v>
                </c:pt>
                <c:pt idx="37">
                  <c:v>222.94669100157611</c:v>
                </c:pt>
              </c:numCache>
            </c:numRef>
          </c:val>
          <c:smooth val="0"/>
        </c:ser>
        <c:ser>
          <c:idx val="2"/>
          <c:order val="1"/>
          <c:tx>
            <c:strRef>
              <c:f>新房商圈!$P$2</c:f>
              <c:strCache>
                <c:ptCount val="1"/>
                <c:pt idx="0">
                  <c:v>中山路</c:v>
                </c:pt>
              </c:strCache>
            </c:strRef>
          </c:tx>
          <c:spPr>
            <a:ln w="12700" cap="rnd">
              <a:solidFill>
                <a:schemeClr val="tx1">
                  <a:lumMod val="50000"/>
                  <a:lumOff val="50000"/>
                </a:schemeClr>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新房商圈!$P$3:$P$40</c:f>
              <c:numCache>
                <c:formatCode>0.00_);[Red]\(0.00\)</c:formatCode>
                <c:ptCount val="38"/>
                <c:pt idx="0">
                  <c:v>100</c:v>
                </c:pt>
                <c:pt idx="1">
                  <c:v>89.301940000000002</c:v>
                </c:pt>
                <c:pt idx="2">
                  <c:v>113.5121</c:v>
                </c:pt>
                <c:pt idx="3">
                  <c:v>151.36340000000001</c:v>
                </c:pt>
                <c:pt idx="4">
                  <c:v>154.87370000000001</c:v>
                </c:pt>
                <c:pt idx="5">
                  <c:v>167.0703</c:v>
                </c:pt>
                <c:pt idx="6">
                  <c:v>180.67779999999999</c:v>
                </c:pt>
                <c:pt idx="7">
                  <c:v>202.03100000000001</c:v>
                </c:pt>
                <c:pt idx="8">
                  <c:v>209.8287</c:v>
                </c:pt>
                <c:pt idx="9">
                  <c:v>218.9254</c:v>
                </c:pt>
                <c:pt idx="10">
                  <c:v>200.6994</c:v>
                </c:pt>
                <c:pt idx="11">
                  <c:v>182.63159999999999</c:v>
                </c:pt>
                <c:pt idx="12">
                  <c:v>188.85900000000001</c:v>
                </c:pt>
                <c:pt idx="13">
                  <c:v>197.30420790300002</c:v>
                </c:pt>
                <c:pt idx="14">
                  <c:v>202.84721955300003</c:v>
                </c:pt>
                <c:pt idx="15">
                  <c:v>236.00028384900006</c:v>
                </c:pt>
                <c:pt idx="16">
                  <c:v>252.18455585400005</c:v>
                </c:pt>
                <c:pt idx="17">
                  <c:v>244.43529336600008</c:v>
                </c:pt>
                <c:pt idx="18">
                  <c:v>258.45769639800005</c:v>
                </c:pt>
                <c:pt idx="19">
                  <c:v>279.02784096000005</c:v>
                </c:pt>
                <c:pt idx="20">
                  <c:v>272.79020590800008</c:v>
                </c:pt>
                <c:pt idx="21">
                  <c:v>280.3738390530001</c:v>
                </c:pt>
                <c:pt idx="22">
                  <c:v>268.33426666200006</c:v>
                </c:pt>
                <c:pt idx="23">
                  <c:v>270.57998903100014</c:v>
                </c:pt>
                <c:pt idx="24">
                  <c:v>248.3061474300001</c:v>
                </c:pt>
                <c:pt idx="25">
                  <c:v>265.67853140400007</c:v>
                </c:pt>
                <c:pt idx="26">
                  <c:v>263.85132057900006</c:v>
                </c:pt>
                <c:pt idx="27">
                  <c:v>256.6433279850001</c:v>
                </c:pt>
                <c:pt idx="28">
                  <c:v>264.18239040600008</c:v>
                </c:pt>
                <c:pt idx="29">
                  <c:v>276.50317384800007</c:v>
                </c:pt>
                <c:pt idx="30">
                  <c:v>276.72036169800009</c:v>
                </c:pt>
                <c:pt idx="31">
                  <c:v>277.73132392500008</c:v>
                </c:pt>
                <c:pt idx="32">
                  <c:v>272.21701884300006</c:v>
                </c:pt>
                <c:pt idx="33">
                  <c:v>260.89529951100008</c:v>
                </c:pt>
                <c:pt idx="34">
                  <c:v>273.41344060800009</c:v>
                </c:pt>
                <c:pt idx="35">
                  <c:v>288.32089249094014</c:v>
                </c:pt>
                <c:pt idx="36">
                  <c:v>282.34174154766504</c:v>
                </c:pt>
                <c:pt idx="37">
                  <c:v>301.36530365068899</c:v>
                </c:pt>
              </c:numCache>
            </c:numRef>
          </c:val>
          <c:smooth val="0"/>
        </c:ser>
        <c:ser>
          <c:idx val="3"/>
          <c:order val="2"/>
          <c:tx>
            <c:strRef>
              <c:f>新房商圈!$Q$2</c:f>
              <c:strCache>
                <c:ptCount val="1"/>
                <c:pt idx="0">
                  <c:v>滨江道</c:v>
                </c:pt>
              </c:strCache>
            </c:strRef>
          </c:tx>
          <c:spPr>
            <a:ln w="12700" cap="rnd">
              <a:solidFill>
                <a:srgbClr val="800000"/>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新房商圈!$Q$3:$Q$40</c:f>
              <c:numCache>
                <c:formatCode>0.00_);[Red]\(0.00\)</c:formatCode>
                <c:ptCount val="38"/>
                <c:pt idx="0">
                  <c:v>100</c:v>
                </c:pt>
                <c:pt idx="1">
                  <c:v>90.74315</c:v>
                </c:pt>
                <c:pt idx="2">
                  <c:v>125.3351</c:v>
                </c:pt>
                <c:pt idx="3">
                  <c:v>147.49199999999999</c:v>
                </c:pt>
                <c:pt idx="4">
                  <c:v>149.32550000000001</c:v>
                </c:pt>
                <c:pt idx="5">
                  <c:v>162.61680000000001</c:v>
                </c:pt>
                <c:pt idx="6">
                  <c:v>170.0455</c:v>
                </c:pt>
                <c:pt idx="7">
                  <c:v>190.81299999999999</c:v>
                </c:pt>
                <c:pt idx="8">
                  <c:v>194.8143</c:v>
                </c:pt>
                <c:pt idx="9">
                  <c:v>204.78989999999999</c:v>
                </c:pt>
                <c:pt idx="10">
                  <c:v>193.19130000000001</c:v>
                </c:pt>
                <c:pt idx="11">
                  <c:v>174.76589999999999</c:v>
                </c:pt>
                <c:pt idx="12">
                  <c:v>179.1035</c:v>
                </c:pt>
                <c:pt idx="13">
                  <c:v>183.78992218100001</c:v>
                </c:pt>
                <c:pt idx="14">
                  <c:v>188.23867401749999</c:v>
                </c:pt>
                <c:pt idx="15">
                  <c:v>211.3863685645</c:v>
                </c:pt>
                <c:pt idx="16">
                  <c:v>239.516901585</c:v>
                </c:pt>
                <c:pt idx="17">
                  <c:v>226.73715044600002</c:v>
                </c:pt>
                <c:pt idx="18">
                  <c:v>236.92796049250003</c:v>
                </c:pt>
                <c:pt idx="19">
                  <c:v>246.82719004100002</c:v>
                </c:pt>
                <c:pt idx="20">
                  <c:v>245.994000559</c:v>
                </c:pt>
                <c:pt idx="21">
                  <c:v>250.50794606950001</c:v>
                </c:pt>
                <c:pt idx="22">
                  <c:v>244.74403723249998</c:v>
                </c:pt>
                <c:pt idx="23">
                  <c:v>245.21633316199998</c:v>
                </c:pt>
                <c:pt idx="24">
                  <c:v>227.78329398950001</c:v>
                </c:pt>
                <c:pt idx="25">
                  <c:v>242.81759998650003</c:v>
                </c:pt>
                <c:pt idx="26">
                  <c:v>238.48025052699998</c:v>
                </c:pt>
                <c:pt idx="27">
                  <c:v>233.49902398500001</c:v>
                </c:pt>
                <c:pt idx="28">
                  <c:v>240.44268757649996</c:v>
                </c:pt>
                <c:pt idx="29">
                  <c:v>251.55641795849996</c:v>
                </c:pt>
                <c:pt idx="30">
                  <c:v>248.66586657199997</c:v>
                </c:pt>
                <c:pt idx="31">
                  <c:v>245.26612393499997</c:v>
                </c:pt>
                <c:pt idx="32">
                  <c:v>247.66628993849994</c:v>
                </c:pt>
                <c:pt idx="33">
                  <c:v>232.64864056699992</c:v>
                </c:pt>
                <c:pt idx="34">
                  <c:v>255.61812713149996</c:v>
                </c:pt>
                <c:pt idx="35">
                  <c:v>273.53890452531664</c:v>
                </c:pt>
                <c:pt idx="36">
                  <c:v>269.36933848830995</c:v>
                </c:pt>
                <c:pt idx="37">
                  <c:v>285.90267296540293</c:v>
                </c:pt>
              </c:numCache>
            </c:numRef>
          </c:val>
          <c:smooth val="0"/>
        </c:ser>
        <c:ser>
          <c:idx val="4"/>
          <c:order val="3"/>
          <c:tx>
            <c:strRef>
              <c:f>新房商圈!$R$2</c:f>
              <c:strCache>
                <c:ptCount val="1"/>
                <c:pt idx="0">
                  <c:v>滨海新区</c:v>
                </c:pt>
              </c:strCache>
            </c:strRef>
          </c:tx>
          <c:spPr>
            <a:ln w="12700" cap="rnd">
              <a:solidFill>
                <a:srgbClr val="D99694"/>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新房商圈!$R$3:$R$40</c:f>
              <c:numCache>
                <c:formatCode>0.00_);[Red]\(0.00\)</c:formatCode>
                <c:ptCount val="38"/>
                <c:pt idx="0">
                  <c:v>100</c:v>
                </c:pt>
                <c:pt idx="1">
                  <c:v>89.389139999999998</c:v>
                </c:pt>
                <c:pt idx="2">
                  <c:v>103.6901</c:v>
                </c:pt>
                <c:pt idx="3">
                  <c:v>110.4194</c:v>
                </c:pt>
                <c:pt idx="4">
                  <c:v>111.31950000000001</c:v>
                </c:pt>
                <c:pt idx="5">
                  <c:v>133.9716</c:v>
                </c:pt>
                <c:pt idx="6">
                  <c:v>143.8981</c:v>
                </c:pt>
                <c:pt idx="7">
                  <c:v>146.3484</c:v>
                </c:pt>
                <c:pt idx="8">
                  <c:v>161.53290000000001</c:v>
                </c:pt>
                <c:pt idx="9">
                  <c:v>174.25190000000001</c:v>
                </c:pt>
                <c:pt idx="10">
                  <c:v>164.56540000000001</c:v>
                </c:pt>
                <c:pt idx="11">
                  <c:v>151.15719999999999</c:v>
                </c:pt>
                <c:pt idx="12">
                  <c:v>160.13650000000001</c:v>
                </c:pt>
                <c:pt idx="13">
                  <c:v>173.767959426</c:v>
                </c:pt>
                <c:pt idx="14">
                  <c:v>182.709661313</c:v>
                </c:pt>
                <c:pt idx="15">
                  <c:v>210.34569821000005</c:v>
                </c:pt>
                <c:pt idx="16">
                  <c:v>262.98448739800006</c:v>
                </c:pt>
                <c:pt idx="17">
                  <c:v>273.98874740500008</c:v>
                </c:pt>
                <c:pt idx="18">
                  <c:v>256.79409071750007</c:v>
                </c:pt>
                <c:pt idx="19">
                  <c:v>259.4036751215001</c:v>
                </c:pt>
                <c:pt idx="20">
                  <c:v>266.57554841050012</c:v>
                </c:pt>
                <c:pt idx="21">
                  <c:v>262.09396832150009</c:v>
                </c:pt>
                <c:pt idx="22">
                  <c:v>245.40438215500012</c:v>
                </c:pt>
                <c:pt idx="23">
                  <c:v>227.86351035450005</c:v>
                </c:pt>
                <c:pt idx="24">
                  <c:v>226.17310946050006</c:v>
                </c:pt>
                <c:pt idx="25">
                  <c:v>227.44235135950009</c:v>
                </c:pt>
                <c:pt idx="26">
                  <c:v>229.4972229275001</c:v>
                </c:pt>
                <c:pt idx="27">
                  <c:v>237.3556013920001</c:v>
                </c:pt>
                <c:pt idx="28">
                  <c:v>234.30932475250009</c:v>
                </c:pt>
                <c:pt idx="29">
                  <c:v>248.71568470200009</c:v>
                </c:pt>
                <c:pt idx="30">
                  <c:v>255.44670220650013</c:v>
                </c:pt>
                <c:pt idx="31">
                  <c:v>254.37346738350016</c:v>
                </c:pt>
                <c:pt idx="32">
                  <c:v>250.01999649450016</c:v>
                </c:pt>
                <c:pt idx="33">
                  <c:v>253.24098205550018</c:v>
                </c:pt>
                <c:pt idx="34">
                  <c:v>245.04039189050019</c:v>
                </c:pt>
                <c:pt idx="35">
                  <c:v>237.10922177267</c:v>
                </c:pt>
                <c:pt idx="36">
                  <c:v>238.07902717787283</c:v>
                </c:pt>
                <c:pt idx="37">
                  <c:v>237.78002879288121</c:v>
                </c:pt>
              </c:numCache>
            </c:numRef>
          </c:val>
          <c:smooth val="0"/>
        </c:ser>
        <c:dLbls>
          <c:showLegendKey val="0"/>
          <c:showVal val="0"/>
          <c:showCatName val="0"/>
          <c:showSerName val="0"/>
          <c:showPercent val="0"/>
          <c:showBubbleSize val="0"/>
        </c:dLbls>
        <c:marker val="1"/>
        <c:smooth val="0"/>
        <c:axId val="211123584"/>
        <c:axId val="211145856"/>
      </c:lineChart>
      <c:catAx>
        <c:axId val="21112358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145856"/>
        <c:crossesAt val="100"/>
        <c:auto val="1"/>
        <c:lblAlgn val="ctr"/>
        <c:lblOffset val="300"/>
        <c:tickLblSkip val="2"/>
        <c:noMultiLvlLbl val="0"/>
      </c:catAx>
      <c:valAx>
        <c:axId val="211145856"/>
        <c:scaling>
          <c:orientation val="minMax"/>
          <c:max val="500"/>
          <c:min val="5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12358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52569389557157E-2"/>
          <c:y val="3.9050672769406186E-2"/>
          <c:w val="0.88274693227449252"/>
          <c:h val="0.57813303917250813"/>
        </c:manualLayout>
      </c:layout>
      <c:lineChart>
        <c:grouping val="standard"/>
        <c:varyColors val="0"/>
        <c:ser>
          <c:idx val="1"/>
          <c:order val="0"/>
          <c:tx>
            <c:strRef>
              <c:f>二手房商圈!$M$2</c:f>
              <c:strCache>
                <c:ptCount val="1"/>
                <c:pt idx="0">
                  <c:v>友谊路</c:v>
                </c:pt>
              </c:strCache>
            </c:strRef>
          </c:tx>
          <c:spPr>
            <a:ln w="12700" cap="rnd">
              <a:solidFill>
                <a:schemeClr val="tx1"/>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二手房商圈!$M$3:$M$28</c:f>
              <c:numCache>
                <c:formatCode>0.00_);[Red]\(0.00\)</c:formatCode>
                <c:ptCount val="26"/>
                <c:pt idx="0">
                  <c:v>100</c:v>
                </c:pt>
                <c:pt idx="1">
                  <c:v>105.2654</c:v>
                </c:pt>
                <c:pt idx="2">
                  <c:v>109.2713</c:v>
                </c:pt>
                <c:pt idx="3">
                  <c:v>112.06319999999999</c:v>
                </c:pt>
                <c:pt idx="4">
                  <c:v>147.32140000000001</c:v>
                </c:pt>
                <c:pt idx="5">
                  <c:v>153.6</c:v>
                </c:pt>
                <c:pt idx="6">
                  <c:v>161.37549999999999</c:v>
                </c:pt>
                <c:pt idx="7">
                  <c:v>164.03639999999999</c:v>
                </c:pt>
                <c:pt idx="8">
                  <c:v>171.82859999999999</c:v>
                </c:pt>
                <c:pt idx="9">
                  <c:v>170.93090000000001</c:v>
                </c:pt>
                <c:pt idx="10">
                  <c:v>169.22559999999999</c:v>
                </c:pt>
                <c:pt idx="11">
                  <c:v>174.22630000000001</c:v>
                </c:pt>
                <c:pt idx="12">
                  <c:v>165.82689999999999</c:v>
                </c:pt>
                <c:pt idx="13">
                  <c:v>172.47200000000001</c:v>
                </c:pt>
                <c:pt idx="14">
                  <c:v>165.1678</c:v>
                </c:pt>
                <c:pt idx="15">
                  <c:v>167.9632</c:v>
                </c:pt>
                <c:pt idx="16">
                  <c:v>192.21860000000001</c:v>
                </c:pt>
                <c:pt idx="17">
                  <c:v>197.79140000000001</c:v>
                </c:pt>
                <c:pt idx="18">
                  <c:v>201.36600000000001</c:v>
                </c:pt>
                <c:pt idx="19">
                  <c:v>204.85740000000001</c:v>
                </c:pt>
                <c:pt idx="20">
                  <c:v>208.84880000000001</c:v>
                </c:pt>
                <c:pt idx="21">
                  <c:v>230.13749999999999</c:v>
                </c:pt>
                <c:pt idx="22">
                  <c:v>215.84569999999999</c:v>
                </c:pt>
                <c:pt idx="23">
                  <c:v>211.65006202806606</c:v>
                </c:pt>
                <c:pt idx="24" formatCode="General">
                  <c:v>211.39991263109371</c:v>
                </c:pt>
                <c:pt idx="25" formatCode="General">
                  <c:v>211.64343992704596</c:v>
                </c:pt>
              </c:numCache>
            </c:numRef>
          </c:val>
          <c:smooth val="0"/>
        </c:ser>
        <c:ser>
          <c:idx val="2"/>
          <c:order val="1"/>
          <c:tx>
            <c:strRef>
              <c:f>二手房商圈!$N$2</c:f>
              <c:strCache>
                <c:ptCount val="1"/>
                <c:pt idx="0">
                  <c:v>中山路</c:v>
                </c:pt>
              </c:strCache>
            </c:strRef>
          </c:tx>
          <c:spPr>
            <a:ln w="12700" cap="rnd">
              <a:solidFill>
                <a:schemeClr val="tx1">
                  <a:lumMod val="50000"/>
                  <a:lumOff val="50000"/>
                </a:schemeClr>
              </a:solidFill>
              <a:prstDash val="dash"/>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二手房商圈!$N$3:$N$28</c:f>
              <c:numCache>
                <c:formatCode>0.00_);[Red]\(0.00\)</c:formatCode>
                <c:ptCount val="26"/>
                <c:pt idx="0">
                  <c:v>100</c:v>
                </c:pt>
                <c:pt idx="1">
                  <c:v>103.7671</c:v>
                </c:pt>
                <c:pt idx="2">
                  <c:v>108.76390000000001</c:v>
                </c:pt>
                <c:pt idx="3">
                  <c:v>113.724</c:v>
                </c:pt>
                <c:pt idx="4">
                  <c:v>147.85980000000001</c:v>
                </c:pt>
                <c:pt idx="5">
                  <c:v>149.22720000000001</c:v>
                </c:pt>
                <c:pt idx="6">
                  <c:v>157.4751</c:v>
                </c:pt>
                <c:pt idx="7">
                  <c:v>162.69479999999999</c:v>
                </c:pt>
                <c:pt idx="8">
                  <c:v>167.06399999999999</c:v>
                </c:pt>
                <c:pt idx="9">
                  <c:v>164.72290000000001</c:v>
                </c:pt>
                <c:pt idx="10">
                  <c:v>163.29849999999999</c:v>
                </c:pt>
                <c:pt idx="11">
                  <c:v>166.4211</c:v>
                </c:pt>
                <c:pt idx="12">
                  <c:v>162.92169999999999</c:v>
                </c:pt>
                <c:pt idx="13">
                  <c:v>161.41540000000001</c:v>
                </c:pt>
                <c:pt idx="14">
                  <c:v>145.79589999999999</c:v>
                </c:pt>
                <c:pt idx="15">
                  <c:v>164.8818</c:v>
                </c:pt>
                <c:pt idx="16">
                  <c:v>175.494</c:v>
                </c:pt>
                <c:pt idx="17">
                  <c:v>178.32849999999999</c:v>
                </c:pt>
                <c:pt idx="18">
                  <c:v>180.61269999999999</c:v>
                </c:pt>
                <c:pt idx="19">
                  <c:v>185.12270000000001</c:v>
                </c:pt>
                <c:pt idx="20">
                  <c:v>187.084</c:v>
                </c:pt>
                <c:pt idx="21">
                  <c:v>199.46979999999999</c:v>
                </c:pt>
                <c:pt idx="22">
                  <c:v>202.79949999999999</c:v>
                </c:pt>
                <c:pt idx="23">
                  <c:v>199.96261802548722</c:v>
                </c:pt>
                <c:pt idx="24" formatCode="General">
                  <c:v>200.8915978329758</c:v>
                </c:pt>
                <c:pt idx="25" formatCode="General">
                  <c:v>202.55936341853209</c:v>
                </c:pt>
              </c:numCache>
            </c:numRef>
          </c:val>
          <c:smooth val="0"/>
        </c:ser>
        <c:ser>
          <c:idx val="3"/>
          <c:order val="2"/>
          <c:tx>
            <c:strRef>
              <c:f>二手房商圈!$O$2</c:f>
              <c:strCache>
                <c:ptCount val="1"/>
                <c:pt idx="0">
                  <c:v>滨江道</c:v>
                </c:pt>
              </c:strCache>
            </c:strRef>
          </c:tx>
          <c:spPr>
            <a:ln w="12700" cap="rnd">
              <a:solidFill>
                <a:srgbClr val="800000"/>
              </a:solidFill>
              <a:prstDash val="dash"/>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二手房商圈!$O$3:$O$28</c:f>
              <c:numCache>
                <c:formatCode>0.00_);[Red]\(0.00\)</c:formatCode>
                <c:ptCount val="26"/>
                <c:pt idx="0">
                  <c:v>100</c:v>
                </c:pt>
                <c:pt idx="1">
                  <c:v>104.2067</c:v>
                </c:pt>
                <c:pt idx="2">
                  <c:v>109.0284</c:v>
                </c:pt>
                <c:pt idx="3">
                  <c:v>114.88800000000001</c:v>
                </c:pt>
                <c:pt idx="4">
                  <c:v>148.9452</c:v>
                </c:pt>
                <c:pt idx="5">
                  <c:v>155.3801</c:v>
                </c:pt>
                <c:pt idx="6">
                  <c:v>162.74529999999999</c:v>
                </c:pt>
                <c:pt idx="7">
                  <c:v>166.65780000000001</c:v>
                </c:pt>
                <c:pt idx="8">
                  <c:v>170.23830000000001</c:v>
                </c:pt>
                <c:pt idx="9">
                  <c:v>172.9325</c:v>
                </c:pt>
                <c:pt idx="10">
                  <c:v>167.5624</c:v>
                </c:pt>
                <c:pt idx="11">
                  <c:v>168.7825</c:v>
                </c:pt>
                <c:pt idx="12">
                  <c:v>168.86699999999999</c:v>
                </c:pt>
                <c:pt idx="13">
                  <c:v>164.16159999999999</c:v>
                </c:pt>
                <c:pt idx="14">
                  <c:v>151.57759999999999</c:v>
                </c:pt>
                <c:pt idx="15">
                  <c:v>158.83260000000001</c:v>
                </c:pt>
                <c:pt idx="16">
                  <c:v>176.04839999999999</c:v>
                </c:pt>
                <c:pt idx="17">
                  <c:v>180.1825</c:v>
                </c:pt>
                <c:pt idx="18">
                  <c:v>183.72559999999999</c:v>
                </c:pt>
                <c:pt idx="19">
                  <c:v>189.58750000000001</c:v>
                </c:pt>
                <c:pt idx="20">
                  <c:v>191.9119</c:v>
                </c:pt>
                <c:pt idx="21">
                  <c:v>208.23820000000001</c:v>
                </c:pt>
                <c:pt idx="22">
                  <c:v>200.75110000000001</c:v>
                </c:pt>
                <c:pt idx="23">
                  <c:v>197.77948358951568</c:v>
                </c:pt>
                <c:pt idx="24" formatCode="General">
                  <c:v>199.7700095850314</c:v>
                </c:pt>
                <c:pt idx="25" formatCode="General">
                  <c:v>203.19324596286498</c:v>
                </c:pt>
              </c:numCache>
            </c:numRef>
          </c:val>
          <c:smooth val="0"/>
        </c:ser>
        <c:ser>
          <c:idx val="4"/>
          <c:order val="3"/>
          <c:tx>
            <c:strRef>
              <c:f>二手房商圈!$P$2</c:f>
              <c:strCache>
                <c:ptCount val="1"/>
                <c:pt idx="0">
                  <c:v>滨海新区</c:v>
                </c:pt>
              </c:strCache>
            </c:strRef>
          </c:tx>
          <c:spPr>
            <a:ln w="12700" cap="rnd">
              <a:solidFill>
                <a:srgbClr val="D99694"/>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二手房商圈!$P$3:$P$28</c:f>
              <c:numCache>
                <c:formatCode>0.00_);[Red]\(0.00\)</c:formatCode>
                <c:ptCount val="26"/>
                <c:pt idx="0">
                  <c:v>100</c:v>
                </c:pt>
                <c:pt idx="1">
                  <c:v>103.12949999999999</c:v>
                </c:pt>
                <c:pt idx="2">
                  <c:v>107.65689999999999</c:v>
                </c:pt>
                <c:pt idx="3">
                  <c:v>112.8704</c:v>
                </c:pt>
                <c:pt idx="4">
                  <c:v>143.03909999999999</c:v>
                </c:pt>
                <c:pt idx="5">
                  <c:v>148.44069999999999</c:v>
                </c:pt>
                <c:pt idx="6">
                  <c:v>147.87540000000001</c:v>
                </c:pt>
                <c:pt idx="7">
                  <c:v>148.536</c:v>
                </c:pt>
                <c:pt idx="8">
                  <c:v>153.0669</c:v>
                </c:pt>
                <c:pt idx="9">
                  <c:v>155.14490000000001</c:v>
                </c:pt>
                <c:pt idx="10">
                  <c:v>147.44710000000001</c:v>
                </c:pt>
                <c:pt idx="11">
                  <c:v>153.09360000000001</c:v>
                </c:pt>
                <c:pt idx="12">
                  <c:v>147.4085</c:v>
                </c:pt>
                <c:pt idx="13">
                  <c:v>154.56129999999999</c:v>
                </c:pt>
                <c:pt idx="14">
                  <c:v>148.49209999999999</c:v>
                </c:pt>
                <c:pt idx="15">
                  <c:v>157.07689999999999</c:v>
                </c:pt>
                <c:pt idx="16">
                  <c:v>163.02780000000001</c:v>
                </c:pt>
                <c:pt idx="17">
                  <c:v>163.95050000000001</c:v>
                </c:pt>
                <c:pt idx="18">
                  <c:v>176.18530000000001</c:v>
                </c:pt>
                <c:pt idx="19">
                  <c:v>174.37950000000001</c:v>
                </c:pt>
                <c:pt idx="20">
                  <c:v>177.0924</c:v>
                </c:pt>
                <c:pt idx="21">
                  <c:v>189.94309999999999</c:v>
                </c:pt>
                <c:pt idx="22">
                  <c:v>178.33330000000001</c:v>
                </c:pt>
                <c:pt idx="23">
                  <c:v>174.95363134373159</c:v>
                </c:pt>
                <c:pt idx="24" formatCode="General">
                  <c:v>172.45626177176601</c:v>
                </c:pt>
                <c:pt idx="25" formatCode="General">
                  <c:v>173.22889528078488</c:v>
                </c:pt>
              </c:numCache>
            </c:numRef>
          </c:val>
          <c:smooth val="0"/>
        </c:ser>
        <c:dLbls>
          <c:showLegendKey val="0"/>
          <c:showVal val="0"/>
          <c:showCatName val="0"/>
          <c:showSerName val="0"/>
          <c:showPercent val="0"/>
          <c:showBubbleSize val="0"/>
        </c:dLbls>
        <c:marker val="1"/>
        <c:smooth val="0"/>
        <c:axId val="211066240"/>
        <c:axId val="211068032"/>
      </c:lineChart>
      <c:catAx>
        <c:axId val="21106624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068032"/>
        <c:crosses val="autoZero"/>
        <c:auto val="1"/>
        <c:lblAlgn val="ctr"/>
        <c:lblOffset val="100"/>
        <c:noMultiLvlLbl val="0"/>
      </c:catAx>
      <c:valAx>
        <c:axId val="211068032"/>
        <c:scaling>
          <c:orientation val="minMax"/>
          <c:max val="30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066240"/>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48478835978836E-2"/>
          <c:y val="9.3333333333333338E-2"/>
          <c:w val="0.88274693227449186"/>
          <c:h val="0.55743627636757831"/>
        </c:manualLayout>
      </c:layout>
      <c:lineChart>
        <c:grouping val="standard"/>
        <c:varyColors val="0"/>
        <c:ser>
          <c:idx val="1"/>
          <c:order val="0"/>
          <c:tx>
            <c:strRef>
              <c:f>二手房分样本!$M$2</c:f>
              <c:strCache>
                <c:ptCount val="1"/>
                <c:pt idx="0">
                  <c:v>70平米以下</c:v>
                </c:pt>
              </c:strCache>
            </c:strRef>
          </c:tx>
          <c:spPr>
            <a:ln w="12700" cap="rnd">
              <a:solidFill>
                <a:schemeClr val="tx1"/>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二手房分样本!$M$3:$M$28</c:f>
              <c:numCache>
                <c:formatCode>0.00_);[Red]\(0.00\)</c:formatCode>
                <c:ptCount val="26"/>
                <c:pt idx="0">
                  <c:v>100</c:v>
                </c:pt>
                <c:pt idx="1">
                  <c:v>104.60339999999999</c:v>
                </c:pt>
                <c:pt idx="2">
                  <c:v>109.08750000000001</c:v>
                </c:pt>
                <c:pt idx="3">
                  <c:v>113.6808</c:v>
                </c:pt>
                <c:pt idx="4">
                  <c:v>148.10079999999999</c:v>
                </c:pt>
                <c:pt idx="5">
                  <c:v>153.86490000000001</c:v>
                </c:pt>
                <c:pt idx="6">
                  <c:v>159.0564</c:v>
                </c:pt>
                <c:pt idx="7">
                  <c:v>162.63720000000001</c:v>
                </c:pt>
                <c:pt idx="8">
                  <c:v>167.67609999999999</c:v>
                </c:pt>
                <c:pt idx="9">
                  <c:v>166.94149999999999</c:v>
                </c:pt>
                <c:pt idx="10">
                  <c:v>164.2766</c:v>
                </c:pt>
                <c:pt idx="11">
                  <c:v>167.66249999999999</c:v>
                </c:pt>
                <c:pt idx="12">
                  <c:v>163.1953</c:v>
                </c:pt>
                <c:pt idx="13">
                  <c:v>162.94829999999999</c:v>
                </c:pt>
                <c:pt idx="14">
                  <c:v>158.1396</c:v>
                </c:pt>
                <c:pt idx="15">
                  <c:v>167.25810000000001</c:v>
                </c:pt>
                <c:pt idx="16">
                  <c:v>184.54239999999999</c:v>
                </c:pt>
                <c:pt idx="17">
                  <c:v>188.39660000000001</c:v>
                </c:pt>
                <c:pt idx="18">
                  <c:v>192.63499999999999</c:v>
                </c:pt>
                <c:pt idx="19">
                  <c:v>196.47710000000001</c:v>
                </c:pt>
                <c:pt idx="20">
                  <c:v>198.06909999999999</c:v>
                </c:pt>
                <c:pt idx="21">
                  <c:v>210.6456</c:v>
                </c:pt>
                <c:pt idx="22">
                  <c:v>211.6396</c:v>
                </c:pt>
                <c:pt idx="23">
                  <c:v>206.16617352541545</c:v>
                </c:pt>
                <c:pt idx="24" formatCode="General">
                  <c:v>205.98231707446317</c:v>
                </c:pt>
                <c:pt idx="25" formatCode="General">
                  <c:v>207.48674614028994</c:v>
                </c:pt>
              </c:numCache>
            </c:numRef>
          </c:val>
          <c:smooth val="0"/>
        </c:ser>
        <c:ser>
          <c:idx val="2"/>
          <c:order val="1"/>
          <c:tx>
            <c:strRef>
              <c:f>二手房分样本!$N$2</c:f>
              <c:strCache>
                <c:ptCount val="1"/>
                <c:pt idx="0">
                  <c:v>70-90平米</c:v>
                </c:pt>
              </c:strCache>
            </c:strRef>
          </c:tx>
          <c:spPr>
            <a:ln w="12700" cap="rnd">
              <a:solidFill>
                <a:schemeClr val="tx1">
                  <a:lumMod val="50000"/>
                  <a:lumOff val="50000"/>
                </a:schemeClr>
              </a:solidFill>
              <a:prstDash val="dash"/>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二手房分样本!$N$3:$N$28</c:f>
              <c:numCache>
                <c:formatCode>0.00_);[Red]\(0.00\)</c:formatCode>
                <c:ptCount val="26"/>
                <c:pt idx="0">
                  <c:v>100</c:v>
                </c:pt>
                <c:pt idx="1">
                  <c:v>103.69410000000001</c:v>
                </c:pt>
                <c:pt idx="2">
                  <c:v>110.322</c:v>
                </c:pt>
                <c:pt idx="3">
                  <c:v>113.9884</c:v>
                </c:pt>
                <c:pt idx="4">
                  <c:v>150.80799999999999</c:v>
                </c:pt>
                <c:pt idx="5">
                  <c:v>151.44710000000001</c:v>
                </c:pt>
                <c:pt idx="6">
                  <c:v>161.36250000000001</c:v>
                </c:pt>
                <c:pt idx="7">
                  <c:v>163.11969999999999</c:v>
                </c:pt>
                <c:pt idx="8">
                  <c:v>169.98840000000001</c:v>
                </c:pt>
                <c:pt idx="9">
                  <c:v>169.4674</c:v>
                </c:pt>
                <c:pt idx="10">
                  <c:v>166.20410000000001</c:v>
                </c:pt>
                <c:pt idx="11">
                  <c:v>166.95310000000001</c:v>
                </c:pt>
                <c:pt idx="12">
                  <c:v>166.4735</c:v>
                </c:pt>
                <c:pt idx="13">
                  <c:v>161.119</c:v>
                </c:pt>
                <c:pt idx="14">
                  <c:v>152.2724</c:v>
                </c:pt>
                <c:pt idx="15">
                  <c:v>163.29069999999999</c:v>
                </c:pt>
                <c:pt idx="16">
                  <c:v>178.85740000000001</c:v>
                </c:pt>
                <c:pt idx="17">
                  <c:v>181.81010000000001</c:v>
                </c:pt>
                <c:pt idx="18">
                  <c:v>187.20869999999999</c:v>
                </c:pt>
                <c:pt idx="19">
                  <c:v>189.21109999999999</c:v>
                </c:pt>
                <c:pt idx="20">
                  <c:v>189.3253</c:v>
                </c:pt>
                <c:pt idx="21">
                  <c:v>199.49119999999999</c:v>
                </c:pt>
                <c:pt idx="22">
                  <c:v>188.916</c:v>
                </c:pt>
                <c:pt idx="23">
                  <c:v>187.71751823156148</c:v>
                </c:pt>
                <c:pt idx="24" formatCode="General">
                  <c:v>188.31627266859599</c:v>
                </c:pt>
                <c:pt idx="25" formatCode="General">
                  <c:v>189.24681583549989</c:v>
                </c:pt>
              </c:numCache>
            </c:numRef>
          </c:val>
          <c:smooth val="0"/>
        </c:ser>
        <c:ser>
          <c:idx val="3"/>
          <c:order val="2"/>
          <c:tx>
            <c:strRef>
              <c:f>二手房分样本!$O$2</c:f>
              <c:strCache>
                <c:ptCount val="1"/>
                <c:pt idx="0">
                  <c:v>90-120平米</c:v>
                </c:pt>
              </c:strCache>
            </c:strRef>
          </c:tx>
          <c:spPr>
            <a:ln w="12700" cap="rnd">
              <a:solidFill>
                <a:srgbClr val="800000"/>
              </a:solidFill>
              <a:prstDash val="dash"/>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二手房分样本!$O$3:$O$28</c:f>
              <c:numCache>
                <c:formatCode>0.00_);[Red]\(0.00\)</c:formatCode>
                <c:ptCount val="26"/>
                <c:pt idx="0">
                  <c:v>100</c:v>
                </c:pt>
                <c:pt idx="1">
                  <c:v>105.137</c:v>
                </c:pt>
                <c:pt idx="2">
                  <c:v>110.63800000000001</c:v>
                </c:pt>
                <c:pt idx="3">
                  <c:v>117.12220000000001</c:v>
                </c:pt>
                <c:pt idx="4">
                  <c:v>155.8193</c:v>
                </c:pt>
                <c:pt idx="5">
                  <c:v>159.9314</c:v>
                </c:pt>
                <c:pt idx="6">
                  <c:v>168.11760000000001</c:v>
                </c:pt>
                <c:pt idx="7">
                  <c:v>170.9726</c:v>
                </c:pt>
                <c:pt idx="8">
                  <c:v>173.36269999999999</c:v>
                </c:pt>
                <c:pt idx="9">
                  <c:v>174.5257</c:v>
                </c:pt>
                <c:pt idx="10">
                  <c:v>172.56950000000001</c:v>
                </c:pt>
                <c:pt idx="11">
                  <c:v>172.18989999999999</c:v>
                </c:pt>
                <c:pt idx="12">
                  <c:v>167.02780000000001</c:v>
                </c:pt>
                <c:pt idx="13">
                  <c:v>168.05770000000001</c:v>
                </c:pt>
                <c:pt idx="14">
                  <c:v>154.8382</c:v>
                </c:pt>
                <c:pt idx="15">
                  <c:v>170.96870000000001</c:v>
                </c:pt>
                <c:pt idx="16">
                  <c:v>182.09450000000001</c:v>
                </c:pt>
                <c:pt idx="17">
                  <c:v>183.4598</c:v>
                </c:pt>
                <c:pt idx="18">
                  <c:v>187.79150000000001</c:v>
                </c:pt>
                <c:pt idx="19">
                  <c:v>192.0052</c:v>
                </c:pt>
                <c:pt idx="20">
                  <c:v>193.21019999999999</c:v>
                </c:pt>
                <c:pt idx="21">
                  <c:v>203.745</c:v>
                </c:pt>
                <c:pt idx="22">
                  <c:v>203.04920000000001</c:v>
                </c:pt>
                <c:pt idx="23">
                  <c:v>201.99782177091615</c:v>
                </c:pt>
                <c:pt idx="24" formatCode="General">
                  <c:v>202.77316823308232</c:v>
                </c:pt>
                <c:pt idx="25" formatCode="General">
                  <c:v>204.71009042214163</c:v>
                </c:pt>
              </c:numCache>
            </c:numRef>
          </c:val>
          <c:smooth val="0"/>
        </c:ser>
        <c:ser>
          <c:idx val="4"/>
          <c:order val="3"/>
          <c:tx>
            <c:strRef>
              <c:f>二手房分样本!$P$2</c:f>
              <c:strCache>
                <c:ptCount val="1"/>
                <c:pt idx="0">
                  <c:v>120-140平米</c:v>
                </c:pt>
              </c:strCache>
            </c:strRef>
          </c:tx>
          <c:spPr>
            <a:ln w="12700" cap="rnd">
              <a:solidFill>
                <a:srgbClr val="D99694"/>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二手房分样本!$P$3:$P$28</c:f>
              <c:numCache>
                <c:formatCode>0.00_);[Red]\(0.00\)</c:formatCode>
                <c:ptCount val="26"/>
                <c:pt idx="0">
                  <c:v>100</c:v>
                </c:pt>
                <c:pt idx="1">
                  <c:v>103.26130000000001</c:v>
                </c:pt>
                <c:pt idx="2">
                  <c:v>106.53749999999999</c:v>
                </c:pt>
                <c:pt idx="3">
                  <c:v>113.05629999999999</c:v>
                </c:pt>
                <c:pt idx="4">
                  <c:v>143.2543</c:v>
                </c:pt>
                <c:pt idx="5">
                  <c:v>149.02629999999999</c:v>
                </c:pt>
                <c:pt idx="6">
                  <c:v>157.4693</c:v>
                </c:pt>
                <c:pt idx="7">
                  <c:v>161.08009999999999</c:v>
                </c:pt>
                <c:pt idx="8">
                  <c:v>164.9804</c:v>
                </c:pt>
                <c:pt idx="9">
                  <c:v>167.57429999999999</c:v>
                </c:pt>
                <c:pt idx="10">
                  <c:v>165.18989999999999</c:v>
                </c:pt>
                <c:pt idx="11">
                  <c:v>171.13329999999999</c:v>
                </c:pt>
                <c:pt idx="12">
                  <c:v>155.42949999999999</c:v>
                </c:pt>
                <c:pt idx="13">
                  <c:v>161.99010000000001</c:v>
                </c:pt>
                <c:pt idx="14">
                  <c:v>148.37100000000001</c:v>
                </c:pt>
                <c:pt idx="15">
                  <c:v>156.37559999999999</c:v>
                </c:pt>
                <c:pt idx="16">
                  <c:v>169.07660000000001</c:v>
                </c:pt>
                <c:pt idx="17">
                  <c:v>177.3537</c:v>
                </c:pt>
                <c:pt idx="18">
                  <c:v>178.4924</c:v>
                </c:pt>
                <c:pt idx="19">
                  <c:v>183.07660000000001</c:v>
                </c:pt>
                <c:pt idx="20">
                  <c:v>185.60239999999999</c:v>
                </c:pt>
                <c:pt idx="21">
                  <c:v>195.76179999999999</c:v>
                </c:pt>
                <c:pt idx="22">
                  <c:v>197.9366</c:v>
                </c:pt>
                <c:pt idx="23">
                  <c:v>196.91992608539672</c:v>
                </c:pt>
                <c:pt idx="24" formatCode="General">
                  <c:v>199.58328780683553</c:v>
                </c:pt>
                <c:pt idx="25" formatCode="General">
                  <c:v>201.76581494595996</c:v>
                </c:pt>
              </c:numCache>
            </c:numRef>
          </c:val>
          <c:smooth val="0"/>
        </c:ser>
        <c:ser>
          <c:idx val="0"/>
          <c:order val="4"/>
          <c:tx>
            <c:strRef>
              <c:f>二手房分样本!$Q$2</c:f>
              <c:strCache>
                <c:ptCount val="1"/>
                <c:pt idx="0">
                  <c:v>140平米以上</c:v>
                </c:pt>
              </c:strCache>
            </c:strRef>
          </c:tx>
          <c:spPr>
            <a:ln w="12700">
              <a:solidFill>
                <a:schemeClr val="tx1"/>
              </a:solidFill>
              <a:prstDash val="dash"/>
            </a:ln>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二手房分样本!$Q$3:$Q$28</c:f>
              <c:numCache>
                <c:formatCode>0.00_);[Red]\(0.00\)</c:formatCode>
                <c:ptCount val="26"/>
                <c:pt idx="0">
                  <c:v>100</c:v>
                </c:pt>
                <c:pt idx="1">
                  <c:v>103.47029999999999</c:v>
                </c:pt>
                <c:pt idx="2">
                  <c:v>108.8972</c:v>
                </c:pt>
                <c:pt idx="3">
                  <c:v>114.86669999999999</c:v>
                </c:pt>
                <c:pt idx="4">
                  <c:v>145.70769999999999</c:v>
                </c:pt>
                <c:pt idx="5">
                  <c:v>150.3877</c:v>
                </c:pt>
                <c:pt idx="6">
                  <c:v>159.67169999999999</c:v>
                </c:pt>
                <c:pt idx="7">
                  <c:v>163.27760000000001</c:v>
                </c:pt>
                <c:pt idx="8">
                  <c:v>170.03540000000001</c:v>
                </c:pt>
                <c:pt idx="9">
                  <c:v>167.90469999999999</c:v>
                </c:pt>
                <c:pt idx="10">
                  <c:v>166.6377</c:v>
                </c:pt>
                <c:pt idx="11">
                  <c:v>166.98169999999999</c:v>
                </c:pt>
                <c:pt idx="12">
                  <c:v>162.9332</c:v>
                </c:pt>
                <c:pt idx="13">
                  <c:v>167.03450000000001</c:v>
                </c:pt>
                <c:pt idx="14">
                  <c:v>150.73310000000001</c:v>
                </c:pt>
                <c:pt idx="15">
                  <c:v>157.0299</c:v>
                </c:pt>
                <c:pt idx="16">
                  <c:v>174.536</c:v>
                </c:pt>
                <c:pt idx="17">
                  <c:v>178.12520000000001</c:v>
                </c:pt>
                <c:pt idx="18">
                  <c:v>181.19300000000001</c:v>
                </c:pt>
                <c:pt idx="19">
                  <c:v>182.791</c:v>
                </c:pt>
                <c:pt idx="20">
                  <c:v>183.4265</c:v>
                </c:pt>
                <c:pt idx="21">
                  <c:v>197.50460000000001</c:v>
                </c:pt>
                <c:pt idx="22">
                  <c:v>194.3638</c:v>
                </c:pt>
                <c:pt idx="23">
                  <c:v>193.59172431915002</c:v>
                </c:pt>
                <c:pt idx="24" formatCode="General">
                  <c:v>195.45451311887703</c:v>
                </c:pt>
                <c:pt idx="25" formatCode="General">
                  <c:v>198.35822010594464</c:v>
                </c:pt>
              </c:numCache>
            </c:numRef>
          </c:val>
          <c:smooth val="0"/>
        </c:ser>
        <c:dLbls>
          <c:showLegendKey val="0"/>
          <c:showVal val="0"/>
          <c:showCatName val="0"/>
          <c:showSerName val="0"/>
          <c:showPercent val="0"/>
          <c:showBubbleSize val="0"/>
        </c:dLbls>
        <c:marker val="1"/>
        <c:smooth val="0"/>
        <c:axId val="211239680"/>
        <c:axId val="211241216"/>
      </c:lineChart>
      <c:catAx>
        <c:axId val="21123968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241216"/>
        <c:crosses val="autoZero"/>
        <c:auto val="1"/>
        <c:lblAlgn val="ctr"/>
        <c:lblOffset val="100"/>
        <c:noMultiLvlLbl val="0"/>
      </c:catAx>
      <c:valAx>
        <c:axId val="211241216"/>
        <c:scaling>
          <c:orientation val="minMax"/>
          <c:max val="300"/>
          <c:min val="10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239680"/>
        <c:crosses val="autoZero"/>
        <c:crossBetween val="between"/>
        <c:majorUnit val="25"/>
      </c:valAx>
      <c:spPr>
        <a:noFill/>
        <a:ln>
          <a:noFill/>
        </a:ln>
        <a:effectLst/>
      </c:spPr>
    </c:plotArea>
    <c:legend>
      <c:legendPos val="b"/>
      <c:layout>
        <c:manualLayout>
          <c:xMode val="edge"/>
          <c:yMode val="edge"/>
          <c:x val="7.5826672442929094E-2"/>
          <c:y val="0.83815266571108571"/>
          <c:w val="0.8441468253968254"/>
          <c:h val="0.161847334288914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新房商圈!$T$2</c:f>
              <c:strCache>
                <c:ptCount val="1"/>
                <c:pt idx="0">
                  <c:v>景田</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新房商圈!$T$3:$T$40</c:f>
              <c:numCache>
                <c:formatCode>0.00_);[Red]\(0.00\)</c:formatCode>
                <c:ptCount val="38"/>
                <c:pt idx="0">
                  <c:v>100</c:v>
                </c:pt>
                <c:pt idx="1">
                  <c:v>114.1798</c:v>
                </c:pt>
                <c:pt idx="2">
                  <c:v>135.0642</c:v>
                </c:pt>
                <c:pt idx="3">
                  <c:v>144.93780000000001</c:v>
                </c:pt>
                <c:pt idx="4">
                  <c:v>160.0635</c:v>
                </c:pt>
                <c:pt idx="5">
                  <c:v>186.66749999999999</c:v>
                </c:pt>
                <c:pt idx="6">
                  <c:v>213.70050000000001</c:v>
                </c:pt>
                <c:pt idx="7">
                  <c:v>233.93090000000001</c:v>
                </c:pt>
                <c:pt idx="8">
                  <c:v>215.6687</c:v>
                </c:pt>
                <c:pt idx="9">
                  <c:v>205.4949</c:v>
                </c:pt>
                <c:pt idx="10">
                  <c:v>176.3646</c:v>
                </c:pt>
                <c:pt idx="11">
                  <c:v>165.47020000000001</c:v>
                </c:pt>
                <c:pt idx="12">
                  <c:v>170.80670000000001</c:v>
                </c:pt>
                <c:pt idx="13">
                  <c:v>202.6369</c:v>
                </c:pt>
                <c:pt idx="14">
                  <c:v>220.20140000000001</c:v>
                </c:pt>
                <c:pt idx="15">
                  <c:v>266.43928997199998</c:v>
                </c:pt>
                <c:pt idx="16">
                  <c:v>259.26666976979999</c:v>
                </c:pt>
                <c:pt idx="17">
                  <c:v>259.8041813872</c:v>
                </c:pt>
                <c:pt idx="18">
                  <c:v>308.1711986958</c:v>
                </c:pt>
                <c:pt idx="19">
                  <c:v>298.23571152779999</c:v>
                </c:pt>
                <c:pt idx="20">
                  <c:v>245.56463765479995</c:v>
                </c:pt>
                <c:pt idx="21">
                  <c:v>244.35573196879997</c:v>
                </c:pt>
                <c:pt idx="22">
                  <c:v>244.34141887779995</c:v>
                </c:pt>
                <c:pt idx="23">
                  <c:v>272.45188919899994</c:v>
                </c:pt>
                <c:pt idx="24">
                  <c:v>255.02757261839997</c:v>
                </c:pt>
                <c:pt idx="25">
                  <c:v>230.37184206179998</c:v>
                </c:pt>
                <c:pt idx="26">
                  <c:v>215.13102054345998</c:v>
                </c:pt>
                <c:pt idx="27">
                  <c:v>198.1445964669</c:v>
                </c:pt>
                <c:pt idx="28">
                  <c:v>201.04275517286001</c:v>
                </c:pt>
                <c:pt idx="29">
                  <c:v>213.73663921823999</c:v>
                </c:pt>
                <c:pt idx="30">
                  <c:v>231.52393578659999</c:v>
                </c:pt>
                <c:pt idx="31">
                  <c:v>240.57773654900001</c:v>
                </c:pt>
                <c:pt idx="32">
                  <c:v>254.56911330360001</c:v>
                </c:pt>
                <c:pt idx="33">
                  <c:v>295.43386891419999</c:v>
                </c:pt>
                <c:pt idx="34">
                  <c:v>301.11176201320001</c:v>
                </c:pt>
                <c:pt idx="35">
                  <c:v>340.49675251236528</c:v>
                </c:pt>
                <c:pt idx="36">
                  <c:v>357.61816325368017</c:v>
                </c:pt>
                <c:pt idx="37">
                  <c:v>371.34889336128072</c:v>
                </c:pt>
              </c:numCache>
            </c:numRef>
          </c:val>
          <c:smooth val="0"/>
        </c:ser>
        <c:ser>
          <c:idx val="2"/>
          <c:order val="1"/>
          <c:tx>
            <c:strRef>
              <c:f>新房商圈!$U$2</c:f>
              <c:strCache>
                <c:ptCount val="1"/>
                <c:pt idx="0">
                  <c:v>后海</c:v>
                </c:pt>
              </c:strCache>
            </c:strRef>
          </c:tx>
          <c:spPr>
            <a:ln w="12700" cap="rnd">
              <a:solidFill>
                <a:schemeClr val="tx1">
                  <a:lumMod val="50000"/>
                  <a:lumOff val="50000"/>
                </a:schemeClr>
              </a:solidFill>
              <a:prstDash val="solid"/>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新房商圈!$U$3:$U$40</c:f>
              <c:numCache>
                <c:formatCode>0.00_);[Red]\(0.00\)</c:formatCode>
                <c:ptCount val="38"/>
                <c:pt idx="0">
                  <c:v>100</c:v>
                </c:pt>
                <c:pt idx="1">
                  <c:v>120.0741</c:v>
                </c:pt>
                <c:pt idx="2">
                  <c:v>120.2646</c:v>
                </c:pt>
                <c:pt idx="3">
                  <c:v>131.96209999999999</c:v>
                </c:pt>
                <c:pt idx="4">
                  <c:v>145.93010000000001</c:v>
                </c:pt>
                <c:pt idx="5">
                  <c:v>164.9727</c:v>
                </c:pt>
                <c:pt idx="6">
                  <c:v>231.34229999999999</c:v>
                </c:pt>
                <c:pt idx="7">
                  <c:v>257.67930000000001</c:v>
                </c:pt>
                <c:pt idx="8">
                  <c:v>217.21879999999999</c:v>
                </c:pt>
                <c:pt idx="9">
                  <c:v>194.1686</c:v>
                </c:pt>
                <c:pt idx="10">
                  <c:v>173.3605</c:v>
                </c:pt>
                <c:pt idx="11">
                  <c:v>175.9298</c:v>
                </c:pt>
                <c:pt idx="12">
                  <c:v>176.11699999999999</c:v>
                </c:pt>
                <c:pt idx="13">
                  <c:v>203.01249999999999</c:v>
                </c:pt>
                <c:pt idx="14">
                  <c:v>240.86930000000001</c:v>
                </c:pt>
                <c:pt idx="15">
                  <c:v>270.08457826630001</c:v>
                </c:pt>
                <c:pt idx="16">
                  <c:v>299.00190120849999</c:v>
                </c:pt>
                <c:pt idx="17">
                  <c:v>312.07628681250003</c:v>
                </c:pt>
                <c:pt idx="18">
                  <c:v>348.49090758649999</c:v>
                </c:pt>
                <c:pt idx="19">
                  <c:v>363.47948151759999</c:v>
                </c:pt>
                <c:pt idx="20">
                  <c:v>338.54806375180004</c:v>
                </c:pt>
                <c:pt idx="21">
                  <c:v>365.92382317400006</c:v>
                </c:pt>
                <c:pt idx="22">
                  <c:v>368.80389739410003</c:v>
                </c:pt>
                <c:pt idx="23">
                  <c:v>344.09600633870002</c:v>
                </c:pt>
                <c:pt idx="24">
                  <c:v>299.86204547880004</c:v>
                </c:pt>
                <c:pt idx="25">
                  <c:v>288.27960431900004</c:v>
                </c:pt>
                <c:pt idx="26">
                  <c:v>295.68705790190006</c:v>
                </c:pt>
                <c:pt idx="27">
                  <c:v>294.01638843710009</c:v>
                </c:pt>
                <c:pt idx="28">
                  <c:v>294.45332534730011</c:v>
                </c:pt>
                <c:pt idx="29">
                  <c:v>306.82943085060009</c:v>
                </c:pt>
                <c:pt idx="30">
                  <c:v>338.71884008550006</c:v>
                </c:pt>
                <c:pt idx="31">
                  <c:v>387.73839219780007</c:v>
                </c:pt>
                <c:pt idx="32">
                  <c:v>409.49780215190003</c:v>
                </c:pt>
                <c:pt idx="33">
                  <c:v>423.69921521060002</c:v>
                </c:pt>
                <c:pt idx="34">
                  <c:v>451.43555597489996</c:v>
                </c:pt>
                <c:pt idx="35">
                  <c:v>488.08393590565311</c:v>
                </c:pt>
                <c:pt idx="36">
                  <c:v>494.31505287571287</c:v>
                </c:pt>
                <c:pt idx="37">
                  <c:v>542.23661872170442</c:v>
                </c:pt>
              </c:numCache>
            </c:numRef>
          </c:val>
          <c:smooth val="0"/>
        </c:ser>
        <c:ser>
          <c:idx val="3"/>
          <c:order val="2"/>
          <c:tx>
            <c:strRef>
              <c:f>新房商圈!$V$2</c:f>
              <c:strCache>
                <c:ptCount val="1"/>
                <c:pt idx="0">
                  <c:v>宝安中心区</c:v>
                </c:pt>
              </c:strCache>
            </c:strRef>
          </c:tx>
          <c:spPr>
            <a:ln w="12700" cap="rnd">
              <a:solidFill>
                <a:srgbClr val="800000"/>
              </a:solidFill>
              <a:prstDash val="solid"/>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新房商圈!$V$3:$V$40</c:f>
              <c:numCache>
                <c:formatCode>0.00_);[Red]\(0.00\)</c:formatCode>
                <c:ptCount val="38"/>
                <c:pt idx="0">
                  <c:v>100</c:v>
                </c:pt>
                <c:pt idx="1">
                  <c:v>116.3009</c:v>
                </c:pt>
                <c:pt idx="2">
                  <c:v>115.97280000000001</c:v>
                </c:pt>
                <c:pt idx="3">
                  <c:v>138.04660000000001</c:v>
                </c:pt>
                <c:pt idx="4">
                  <c:v>142.768</c:v>
                </c:pt>
                <c:pt idx="5">
                  <c:v>181.65559999999999</c:v>
                </c:pt>
                <c:pt idx="6">
                  <c:v>239.3741</c:v>
                </c:pt>
                <c:pt idx="7">
                  <c:v>241.05260000000001</c:v>
                </c:pt>
                <c:pt idx="8">
                  <c:v>208.70099999999999</c:v>
                </c:pt>
                <c:pt idx="9">
                  <c:v>189.54480000000001</c:v>
                </c:pt>
                <c:pt idx="10">
                  <c:v>164.14680000000001</c:v>
                </c:pt>
                <c:pt idx="11">
                  <c:v>159.5727</c:v>
                </c:pt>
                <c:pt idx="12">
                  <c:v>163.55009999999999</c:v>
                </c:pt>
                <c:pt idx="13">
                  <c:v>187.3374</c:v>
                </c:pt>
                <c:pt idx="14">
                  <c:v>220.81890000000001</c:v>
                </c:pt>
                <c:pt idx="15">
                  <c:v>245.77276061340001</c:v>
                </c:pt>
                <c:pt idx="16">
                  <c:v>281.72009016330003</c:v>
                </c:pt>
                <c:pt idx="17">
                  <c:v>296.51606055780007</c:v>
                </c:pt>
                <c:pt idx="18">
                  <c:v>312.75684901500006</c:v>
                </c:pt>
                <c:pt idx="19">
                  <c:v>325.21832199870011</c:v>
                </c:pt>
                <c:pt idx="20">
                  <c:v>312.40044731040012</c:v>
                </c:pt>
                <c:pt idx="21">
                  <c:v>333.51581298510013</c:v>
                </c:pt>
                <c:pt idx="22">
                  <c:v>332.42253861120014</c:v>
                </c:pt>
                <c:pt idx="23">
                  <c:v>317.18802188130013</c:v>
                </c:pt>
                <c:pt idx="24">
                  <c:v>301.14729534750012</c:v>
                </c:pt>
                <c:pt idx="25">
                  <c:v>298.18611389850014</c:v>
                </c:pt>
                <c:pt idx="26">
                  <c:v>323.01962821140017</c:v>
                </c:pt>
                <c:pt idx="27">
                  <c:v>341.54191754340019</c:v>
                </c:pt>
                <c:pt idx="28">
                  <c:v>354.19439887560014</c:v>
                </c:pt>
                <c:pt idx="29">
                  <c:v>373.55447511420016</c:v>
                </c:pt>
                <c:pt idx="30">
                  <c:v>400.1156765007002</c:v>
                </c:pt>
                <c:pt idx="31">
                  <c:v>427.26271042890028</c:v>
                </c:pt>
                <c:pt idx="32">
                  <c:v>452.19559324680029</c:v>
                </c:pt>
                <c:pt idx="33">
                  <c:v>467.08982805180023</c:v>
                </c:pt>
                <c:pt idx="34">
                  <c:v>516.59654215620026</c:v>
                </c:pt>
                <c:pt idx="35">
                  <c:v>512.20537854901158</c:v>
                </c:pt>
                <c:pt idx="36">
                  <c:v>530.59575853414742</c:v>
                </c:pt>
                <c:pt idx="37">
                  <c:v>602.99382523406507</c:v>
                </c:pt>
              </c:numCache>
            </c:numRef>
          </c:val>
          <c:smooth val="0"/>
        </c:ser>
        <c:ser>
          <c:idx val="4"/>
          <c:order val="3"/>
          <c:tx>
            <c:strRef>
              <c:f>新房商圈!$W$2</c:f>
              <c:strCache>
                <c:ptCount val="1"/>
                <c:pt idx="0">
                  <c:v>东门-翠竹</c:v>
                </c:pt>
              </c:strCache>
            </c:strRef>
          </c:tx>
          <c:spPr>
            <a:ln w="12700" cap="rnd">
              <a:solidFill>
                <a:srgbClr val="D99694"/>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新房商圈!$W$3:$W$40</c:f>
              <c:numCache>
                <c:formatCode>0.00_);[Red]\(0.00\)</c:formatCode>
                <c:ptCount val="38"/>
                <c:pt idx="0">
                  <c:v>100</c:v>
                </c:pt>
                <c:pt idx="1">
                  <c:v>107.0866</c:v>
                </c:pt>
                <c:pt idx="2">
                  <c:v>107.2689</c:v>
                </c:pt>
                <c:pt idx="3">
                  <c:v>120.58</c:v>
                </c:pt>
                <c:pt idx="4">
                  <c:v>133.63390000000001</c:v>
                </c:pt>
                <c:pt idx="5">
                  <c:v>158.9272</c:v>
                </c:pt>
                <c:pt idx="6">
                  <c:v>193.3407</c:v>
                </c:pt>
                <c:pt idx="7">
                  <c:v>200.9751</c:v>
                </c:pt>
                <c:pt idx="8">
                  <c:v>187.59</c:v>
                </c:pt>
                <c:pt idx="9">
                  <c:v>175.1883</c:v>
                </c:pt>
                <c:pt idx="10">
                  <c:v>159.7594</c:v>
                </c:pt>
                <c:pt idx="11">
                  <c:v>146.28120000000001</c:v>
                </c:pt>
                <c:pt idx="12">
                  <c:v>153.0754</c:v>
                </c:pt>
                <c:pt idx="13">
                  <c:v>172.75030000000001</c:v>
                </c:pt>
                <c:pt idx="14">
                  <c:v>212.12549999999999</c:v>
                </c:pt>
                <c:pt idx="15">
                  <c:v>240.90096045149997</c:v>
                </c:pt>
                <c:pt idx="16">
                  <c:v>262.86188921549996</c:v>
                </c:pt>
                <c:pt idx="17">
                  <c:v>252.0481554765</c:v>
                </c:pt>
                <c:pt idx="18">
                  <c:v>311.23371548249997</c:v>
                </c:pt>
                <c:pt idx="19">
                  <c:v>272.50723570050002</c:v>
                </c:pt>
                <c:pt idx="20">
                  <c:v>243.04512500550001</c:v>
                </c:pt>
                <c:pt idx="21">
                  <c:v>237.85059576150005</c:v>
                </c:pt>
                <c:pt idx="22">
                  <c:v>248.71630024800004</c:v>
                </c:pt>
                <c:pt idx="23">
                  <c:v>253.06996401000006</c:v>
                </c:pt>
                <c:pt idx="24">
                  <c:v>246.14385430950006</c:v>
                </c:pt>
                <c:pt idx="25">
                  <c:v>239.36305057650003</c:v>
                </c:pt>
                <c:pt idx="26">
                  <c:v>229.37321227950002</c:v>
                </c:pt>
                <c:pt idx="27">
                  <c:v>211.43889218160004</c:v>
                </c:pt>
                <c:pt idx="28">
                  <c:v>212.25468442950003</c:v>
                </c:pt>
                <c:pt idx="29">
                  <c:v>223.44685006050005</c:v>
                </c:pt>
                <c:pt idx="30">
                  <c:v>250.12375294050003</c:v>
                </c:pt>
                <c:pt idx="31">
                  <c:v>286.06184302500003</c:v>
                </c:pt>
                <c:pt idx="32">
                  <c:v>290.33235359100007</c:v>
                </c:pt>
                <c:pt idx="33">
                  <c:v>307.59555103200012</c:v>
                </c:pt>
                <c:pt idx="34">
                  <c:v>303.00324608250008</c:v>
                </c:pt>
                <c:pt idx="35">
                  <c:v>343.22695734070049</c:v>
                </c:pt>
                <c:pt idx="36">
                  <c:v>369.61900634319687</c:v>
                </c:pt>
                <c:pt idx="37">
                  <c:v>381.78230026961808</c:v>
                </c:pt>
              </c:numCache>
            </c:numRef>
          </c:val>
          <c:smooth val="0"/>
        </c:ser>
        <c:dLbls>
          <c:showLegendKey val="0"/>
          <c:showVal val="0"/>
          <c:showCatName val="0"/>
          <c:showSerName val="0"/>
          <c:showPercent val="0"/>
          <c:showBubbleSize val="0"/>
        </c:dLbls>
        <c:marker val="1"/>
        <c:smooth val="0"/>
        <c:axId val="210633472"/>
        <c:axId val="210635008"/>
      </c:lineChart>
      <c:catAx>
        <c:axId val="2106334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635008"/>
        <c:crosses val="autoZero"/>
        <c:auto val="1"/>
        <c:lblAlgn val="ctr"/>
        <c:lblOffset val="100"/>
        <c:tickLblSkip val="2"/>
        <c:noMultiLvlLbl val="0"/>
      </c:catAx>
      <c:valAx>
        <c:axId val="210635008"/>
        <c:scaling>
          <c:orientation val="minMax"/>
          <c:max val="55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63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二手房商圈!$Q$2</c:f>
              <c:strCache>
                <c:ptCount val="1"/>
                <c:pt idx="0">
                  <c:v>景田</c:v>
                </c:pt>
              </c:strCache>
            </c:strRef>
          </c:tx>
          <c:spPr>
            <a:ln w="12700" cap="rnd">
              <a:solidFill>
                <a:schemeClr val="tx1"/>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二手房商圈!$Q$3:$Q$28</c:f>
              <c:numCache>
                <c:formatCode>0.00_);[Red]\(0.00\)</c:formatCode>
                <c:ptCount val="26"/>
                <c:pt idx="0">
                  <c:v>100</c:v>
                </c:pt>
                <c:pt idx="1">
                  <c:v>110.4954</c:v>
                </c:pt>
                <c:pt idx="2">
                  <c:v>125.39490000000001</c:v>
                </c:pt>
                <c:pt idx="3">
                  <c:v>130.6782</c:v>
                </c:pt>
                <c:pt idx="4">
                  <c:v>140.82900000000001</c:v>
                </c:pt>
                <c:pt idx="5">
                  <c:v>149.69380000000001</c:v>
                </c:pt>
                <c:pt idx="6">
                  <c:v>150.30170000000001</c:v>
                </c:pt>
                <c:pt idx="7">
                  <c:v>160.02879999999999</c:v>
                </c:pt>
                <c:pt idx="8">
                  <c:v>178.25470000000001</c:v>
                </c:pt>
                <c:pt idx="9">
                  <c:v>185.59139999999999</c:v>
                </c:pt>
                <c:pt idx="10">
                  <c:v>194.33369999999999</c:v>
                </c:pt>
                <c:pt idx="11">
                  <c:v>183.923</c:v>
                </c:pt>
                <c:pt idx="12">
                  <c:v>181.41210000000001</c:v>
                </c:pt>
                <c:pt idx="13">
                  <c:v>183.2397</c:v>
                </c:pt>
                <c:pt idx="14">
                  <c:v>188.38900000000001</c:v>
                </c:pt>
                <c:pt idx="15">
                  <c:v>193.995</c:v>
                </c:pt>
                <c:pt idx="16">
                  <c:v>200.22130000000001</c:v>
                </c:pt>
                <c:pt idx="17">
                  <c:v>213.2373</c:v>
                </c:pt>
                <c:pt idx="18">
                  <c:v>225.8888</c:v>
                </c:pt>
                <c:pt idx="19">
                  <c:v>235.44290000000001</c:v>
                </c:pt>
                <c:pt idx="20">
                  <c:v>251.7115</c:v>
                </c:pt>
                <c:pt idx="21">
                  <c:v>256.56639999999999</c:v>
                </c:pt>
                <c:pt idx="22">
                  <c:v>262.5958</c:v>
                </c:pt>
                <c:pt idx="23">
                  <c:v>260.2921137056851</c:v>
                </c:pt>
                <c:pt idx="24" formatCode="General">
                  <c:v>266.89390808947417</c:v>
                </c:pt>
                <c:pt idx="25" formatCode="General">
                  <c:v>301.24618044209694</c:v>
                </c:pt>
              </c:numCache>
            </c:numRef>
          </c:val>
          <c:smooth val="0"/>
        </c:ser>
        <c:ser>
          <c:idx val="2"/>
          <c:order val="1"/>
          <c:tx>
            <c:strRef>
              <c:f>二手房商圈!$R$2</c:f>
              <c:strCache>
                <c:ptCount val="1"/>
                <c:pt idx="0">
                  <c:v>后海</c:v>
                </c:pt>
              </c:strCache>
            </c:strRef>
          </c:tx>
          <c:spPr>
            <a:ln w="12700" cap="rnd">
              <a:solidFill>
                <a:schemeClr val="tx1">
                  <a:lumMod val="50000"/>
                  <a:lumOff val="50000"/>
                </a:schemeClr>
              </a:solidFill>
              <a:prstDash val="solid"/>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二手房商圈!$R$3:$R$28</c:f>
              <c:numCache>
                <c:formatCode>0.00_);[Red]\(0.00\)</c:formatCode>
                <c:ptCount val="26"/>
                <c:pt idx="0">
                  <c:v>100</c:v>
                </c:pt>
                <c:pt idx="1">
                  <c:v>112.2166</c:v>
                </c:pt>
                <c:pt idx="2">
                  <c:v>128.13800000000001</c:v>
                </c:pt>
                <c:pt idx="3">
                  <c:v>133.57810000000001</c:v>
                </c:pt>
                <c:pt idx="4">
                  <c:v>142.71250000000001</c:v>
                </c:pt>
                <c:pt idx="5">
                  <c:v>153.03479999999999</c:v>
                </c:pt>
                <c:pt idx="6">
                  <c:v>153.32079999999999</c:v>
                </c:pt>
                <c:pt idx="7">
                  <c:v>166.1052</c:v>
                </c:pt>
                <c:pt idx="8">
                  <c:v>190.07660000000001</c:v>
                </c:pt>
                <c:pt idx="9">
                  <c:v>199.5282</c:v>
                </c:pt>
                <c:pt idx="10">
                  <c:v>204.34809999999999</c:v>
                </c:pt>
                <c:pt idx="11">
                  <c:v>193.4616</c:v>
                </c:pt>
                <c:pt idx="12">
                  <c:v>189.50319999999999</c:v>
                </c:pt>
                <c:pt idx="13">
                  <c:v>192.9716</c:v>
                </c:pt>
                <c:pt idx="14">
                  <c:v>202.71780000000001</c:v>
                </c:pt>
                <c:pt idx="15">
                  <c:v>210.22409999999999</c:v>
                </c:pt>
                <c:pt idx="16">
                  <c:v>220.8683</c:v>
                </c:pt>
                <c:pt idx="17">
                  <c:v>246.07329999999999</c:v>
                </c:pt>
                <c:pt idx="18">
                  <c:v>259.25560000000002</c:v>
                </c:pt>
                <c:pt idx="19">
                  <c:v>266.06180000000001</c:v>
                </c:pt>
                <c:pt idx="20">
                  <c:v>295.62830000000002</c:v>
                </c:pt>
                <c:pt idx="21">
                  <c:v>302.625</c:v>
                </c:pt>
                <c:pt idx="22">
                  <c:v>308.90350000000001</c:v>
                </c:pt>
                <c:pt idx="23">
                  <c:v>304.05672543911021</c:v>
                </c:pt>
                <c:pt idx="24" formatCode="General">
                  <c:v>301.64130465854004</c:v>
                </c:pt>
                <c:pt idx="25" formatCode="General">
                  <c:v>354.47506870749686</c:v>
                </c:pt>
              </c:numCache>
            </c:numRef>
          </c:val>
          <c:smooth val="0"/>
        </c:ser>
        <c:ser>
          <c:idx val="3"/>
          <c:order val="2"/>
          <c:tx>
            <c:strRef>
              <c:f>二手房商圈!$S$2</c:f>
              <c:strCache>
                <c:ptCount val="1"/>
                <c:pt idx="0">
                  <c:v>宝安中心区</c:v>
                </c:pt>
              </c:strCache>
            </c:strRef>
          </c:tx>
          <c:spPr>
            <a:ln w="12700" cap="rnd">
              <a:solidFill>
                <a:srgbClr val="800000"/>
              </a:solidFill>
              <a:prstDash val="solid"/>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二手房商圈!$S$3:$S$28</c:f>
              <c:numCache>
                <c:formatCode>0.00_);[Red]\(0.00\)</c:formatCode>
                <c:ptCount val="26"/>
                <c:pt idx="0">
                  <c:v>100</c:v>
                </c:pt>
                <c:pt idx="1">
                  <c:v>114.80419999999999</c:v>
                </c:pt>
                <c:pt idx="2">
                  <c:v>132.53569999999999</c:v>
                </c:pt>
                <c:pt idx="3">
                  <c:v>139.49690000000001</c:v>
                </c:pt>
                <c:pt idx="4">
                  <c:v>150.8159</c:v>
                </c:pt>
                <c:pt idx="5">
                  <c:v>160.41050000000001</c:v>
                </c:pt>
                <c:pt idx="6">
                  <c:v>159.9956</c:v>
                </c:pt>
                <c:pt idx="7">
                  <c:v>177.4556</c:v>
                </c:pt>
                <c:pt idx="8">
                  <c:v>204.27600000000001</c:v>
                </c:pt>
                <c:pt idx="9">
                  <c:v>218.8818</c:v>
                </c:pt>
                <c:pt idx="10">
                  <c:v>224.75839999999999</c:v>
                </c:pt>
                <c:pt idx="11">
                  <c:v>209.59809999999999</c:v>
                </c:pt>
                <c:pt idx="12">
                  <c:v>204.21770000000001</c:v>
                </c:pt>
                <c:pt idx="13">
                  <c:v>207.5163</c:v>
                </c:pt>
                <c:pt idx="14">
                  <c:v>218.53460000000001</c:v>
                </c:pt>
                <c:pt idx="15">
                  <c:v>228.80449999999999</c:v>
                </c:pt>
                <c:pt idx="16">
                  <c:v>244.77180000000001</c:v>
                </c:pt>
                <c:pt idx="17">
                  <c:v>273.45710000000003</c:v>
                </c:pt>
                <c:pt idx="18">
                  <c:v>290.01490000000001</c:v>
                </c:pt>
                <c:pt idx="19">
                  <c:v>298.56459999999998</c:v>
                </c:pt>
                <c:pt idx="20">
                  <c:v>335.30919999999998</c:v>
                </c:pt>
                <c:pt idx="21">
                  <c:v>339.8605</c:v>
                </c:pt>
                <c:pt idx="22">
                  <c:v>350.11849999999998</c:v>
                </c:pt>
                <c:pt idx="23">
                  <c:v>342.35777562472845</c:v>
                </c:pt>
                <c:pt idx="24" formatCode="General">
                  <c:v>345.0712920648914</c:v>
                </c:pt>
                <c:pt idx="25" formatCode="General">
                  <c:v>394.13829231890213</c:v>
                </c:pt>
              </c:numCache>
            </c:numRef>
          </c:val>
          <c:smooth val="0"/>
        </c:ser>
        <c:ser>
          <c:idx val="4"/>
          <c:order val="3"/>
          <c:tx>
            <c:strRef>
              <c:f>二手房商圈!$T$2</c:f>
              <c:strCache>
                <c:ptCount val="1"/>
                <c:pt idx="0">
                  <c:v>东门-翠竹</c:v>
                </c:pt>
              </c:strCache>
            </c:strRef>
          </c:tx>
          <c:spPr>
            <a:ln w="12700" cap="rnd">
              <a:solidFill>
                <a:srgbClr val="D99694"/>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二手房商圈!$T$3:$T$28</c:f>
              <c:numCache>
                <c:formatCode>0.00_);[Red]\(0.00\)</c:formatCode>
                <c:ptCount val="26"/>
                <c:pt idx="0">
                  <c:v>100</c:v>
                </c:pt>
                <c:pt idx="1">
                  <c:v>108.2355</c:v>
                </c:pt>
                <c:pt idx="2">
                  <c:v>120.3441</c:v>
                </c:pt>
                <c:pt idx="3">
                  <c:v>125.6674</c:v>
                </c:pt>
                <c:pt idx="4">
                  <c:v>135.39519999999999</c:v>
                </c:pt>
                <c:pt idx="5">
                  <c:v>144.738</c:v>
                </c:pt>
                <c:pt idx="6">
                  <c:v>145.72049999999999</c:v>
                </c:pt>
                <c:pt idx="7">
                  <c:v>154.32320000000001</c:v>
                </c:pt>
                <c:pt idx="8">
                  <c:v>166.57730000000001</c:v>
                </c:pt>
                <c:pt idx="9">
                  <c:v>172.1678</c:v>
                </c:pt>
                <c:pt idx="10">
                  <c:v>177.57830000000001</c:v>
                </c:pt>
                <c:pt idx="11">
                  <c:v>171.40940000000001</c:v>
                </c:pt>
                <c:pt idx="12">
                  <c:v>169.65549999999999</c:v>
                </c:pt>
                <c:pt idx="13">
                  <c:v>171.6182</c:v>
                </c:pt>
                <c:pt idx="14">
                  <c:v>175.7319</c:v>
                </c:pt>
                <c:pt idx="15">
                  <c:v>182.64760000000001</c:v>
                </c:pt>
                <c:pt idx="16">
                  <c:v>190.11369999999999</c:v>
                </c:pt>
                <c:pt idx="17">
                  <c:v>201.49979999999999</c:v>
                </c:pt>
                <c:pt idx="18">
                  <c:v>213.8861</c:v>
                </c:pt>
                <c:pt idx="19">
                  <c:v>224.12520000000001</c:v>
                </c:pt>
                <c:pt idx="20">
                  <c:v>239.26949999999999</c:v>
                </c:pt>
                <c:pt idx="21">
                  <c:v>244.67750000000001</c:v>
                </c:pt>
                <c:pt idx="22">
                  <c:v>252.77709999999999</c:v>
                </c:pt>
                <c:pt idx="23">
                  <c:v>251.01635133706429</c:v>
                </c:pt>
                <c:pt idx="24" formatCode="General">
                  <c:v>266.35891400861311</c:v>
                </c:pt>
                <c:pt idx="25" formatCode="General">
                  <c:v>283.9343148477011</c:v>
                </c:pt>
              </c:numCache>
            </c:numRef>
          </c:val>
          <c:smooth val="0"/>
        </c:ser>
        <c:dLbls>
          <c:showLegendKey val="0"/>
          <c:showVal val="0"/>
          <c:showCatName val="0"/>
          <c:showSerName val="0"/>
          <c:showPercent val="0"/>
          <c:showBubbleSize val="0"/>
        </c:dLbls>
        <c:marker val="1"/>
        <c:smooth val="0"/>
        <c:axId val="210674432"/>
        <c:axId val="210675968"/>
      </c:lineChart>
      <c:catAx>
        <c:axId val="2106744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675968"/>
        <c:crosses val="autoZero"/>
        <c:auto val="1"/>
        <c:lblAlgn val="ctr"/>
        <c:lblOffset val="100"/>
        <c:noMultiLvlLbl val="0"/>
      </c:catAx>
      <c:valAx>
        <c:axId val="210675968"/>
        <c:scaling>
          <c:orientation val="minMax"/>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67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4715608465609"/>
          <c:y val="5.9154810298102982E-2"/>
          <c:w val="0.82983564814814814"/>
          <c:h val="0.56174316607842678"/>
        </c:manualLayout>
      </c:layout>
      <c:lineChart>
        <c:grouping val="standard"/>
        <c:varyColors val="0"/>
        <c:ser>
          <c:idx val="1"/>
          <c:order val="0"/>
          <c:tx>
            <c:strRef>
              <c:f>二手房分样本!$R$2</c:f>
              <c:strCache>
                <c:ptCount val="1"/>
                <c:pt idx="0">
                  <c:v>70平米以下</c:v>
                </c:pt>
              </c:strCache>
            </c:strRef>
          </c:tx>
          <c:spPr>
            <a:ln w="12700" cap="rnd">
              <a:solidFill>
                <a:schemeClr val="tx1"/>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二手房分样本!$R$3:$R$28</c:f>
              <c:numCache>
                <c:formatCode>0.00_);[Red]\(0.00\)</c:formatCode>
                <c:ptCount val="26"/>
                <c:pt idx="0">
                  <c:v>100</c:v>
                </c:pt>
                <c:pt idx="1">
                  <c:v>109.4987</c:v>
                </c:pt>
                <c:pt idx="2">
                  <c:v>121.6349</c:v>
                </c:pt>
                <c:pt idx="3">
                  <c:v>126.6319</c:v>
                </c:pt>
                <c:pt idx="4">
                  <c:v>134.05500000000001</c:v>
                </c:pt>
                <c:pt idx="5">
                  <c:v>143.30420000000001</c:v>
                </c:pt>
                <c:pt idx="6">
                  <c:v>143.8777</c:v>
                </c:pt>
                <c:pt idx="7">
                  <c:v>153.85679999999999</c:v>
                </c:pt>
                <c:pt idx="8">
                  <c:v>168.89269999999999</c:v>
                </c:pt>
                <c:pt idx="9">
                  <c:v>177.751</c:v>
                </c:pt>
                <c:pt idx="10">
                  <c:v>183.47470000000001</c:v>
                </c:pt>
                <c:pt idx="11">
                  <c:v>174.39619999999999</c:v>
                </c:pt>
                <c:pt idx="12">
                  <c:v>169.94880000000001</c:v>
                </c:pt>
                <c:pt idx="13">
                  <c:v>173.268</c:v>
                </c:pt>
                <c:pt idx="14">
                  <c:v>180.97890000000001</c:v>
                </c:pt>
                <c:pt idx="15">
                  <c:v>187.76060000000001</c:v>
                </c:pt>
                <c:pt idx="16">
                  <c:v>196.29640000000001</c:v>
                </c:pt>
                <c:pt idx="17">
                  <c:v>212.7055</c:v>
                </c:pt>
                <c:pt idx="18">
                  <c:v>227.0119</c:v>
                </c:pt>
                <c:pt idx="19">
                  <c:v>235.7834</c:v>
                </c:pt>
                <c:pt idx="20">
                  <c:v>258.34829999999999</c:v>
                </c:pt>
                <c:pt idx="21">
                  <c:v>262.25880000000001</c:v>
                </c:pt>
                <c:pt idx="22">
                  <c:v>270.26089999999999</c:v>
                </c:pt>
                <c:pt idx="23">
                  <c:v>267.06255090085625</c:v>
                </c:pt>
                <c:pt idx="24" formatCode="General">
                  <c:v>270.19676240339925</c:v>
                </c:pt>
                <c:pt idx="25" formatCode="General">
                  <c:v>299.49070070410573</c:v>
                </c:pt>
              </c:numCache>
            </c:numRef>
          </c:val>
          <c:smooth val="0"/>
        </c:ser>
        <c:ser>
          <c:idx val="2"/>
          <c:order val="1"/>
          <c:tx>
            <c:strRef>
              <c:f>二手房分样本!$S$2</c:f>
              <c:strCache>
                <c:ptCount val="1"/>
                <c:pt idx="0">
                  <c:v>70-90平米</c:v>
                </c:pt>
              </c:strCache>
            </c:strRef>
          </c:tx>
          <c:spPr>
            <a:ln w="12700" cap="rnd">
              <a:solidFill>
                <a:schemeClr val="tx1">
                  <a:lumMod val="50000"/>
                  <a:lumOff val="50000"/>
                </a:schemeClr>
              </a:solidFill>
              <a:prstDash val="solid"/>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二手房分样本!$S$3:$S$28</c:f>
              <c:numCache>
                <c:formatCode>0.00_);[Red]\(0.00\)</c:formatCode>
                <c:ptCount val="26"/>
                <c:pt idx="0">
                  <c:v>100</c:v>
                </c:pt>
                <c:pt idx="1">
                  <c:v>110.074</c:v>
                </c:pt>
                <c:pt idx="2">
                  <c:v>123.8253</c:v>
                </c:pt>
                <c:pt idx="3">
                  <c:v>129.15629999999999</c:v>
                </c:pt>
                <c:pt idx="4">
                  <c:v>139.54050000000001</c:v>
                </c:pt>
                <c:pt idx="5">
                  <c:v>149.42410000000001</c:v>
                </c:pt>
                <c:pt idx="6">
                  <c:v>151.2954</c:v>
                </c:pt>
                <c:pt idx="7">
                  <c:v>164.36160000000001</c:v>
                </c:pt>
                <c:pt idx="8">
                  <c:v>184.79339999999999</c:v>
                </c:pt>
                <c:pt idx="9">
                  <c:v>194.09360000000001</c:v>
                </c:pt>
                <c:pt idx="10">
                  <c:v>200.69399999999999</c:v>
                </c:pt>
                <c:pt idx="11">
                  <c:v>189.78370000000001</c:v>
                </c:pt>
                <c:pt idx="12">
                  <c:v>185.21029999999999</c:v>
                </c:pt>
                <c:pt idx="13">
                  <c:v>188.70740000000001</c:v>
                </c:pt>
                <c:pt idx="14">
                  <c:v>196.6636</c:v>
                </c:pt>
                <c:pt idx="15">
                  <c:v>204.7004</c:v>
                </c:pt>
                <c:pt idx="16">
                  <c:v>216.30099999999999</c:v>
                </c:pt>
                <c:pt idx="17">
                  <c:v>231.34</c:v>
                </c:pt>
                <c:pt idx="18">
                  <c:v>248.1909</c:v>
                </c:pt>
                <c:pt idx="19">
                  <c:v>255.86449999999999</c:v>
                </c:pt>
                <c:pt idx="20">
                  <c:v>277.75510000000003</c:v>
                </c:pt>
                <c:pt idx="21">
                  <c:v>283.64429999999999</c:v>
                </c:pt>
                <c:pt idx="22">
                  <c:v>294.69130000000001</c:v>
                </c:pt>
                <c:pt idx="23">
                  <c:v>291.52069681841402</c:v>
                </c:pt>
                <c:pt idx="24" formatCode="General">
                  <c:v>294.54314438945249</c:v>
                </c:pt>
                <c:pt idx="25" formatCode="General">
                  <c:v>327.51204453812289</c:v>
                </c:pt>
              </c:numCache>
            </c:numRef>
          </c:val>
          <c:smooth val="0"/>
        </c:ser>
        <c:ser>
          <c:idx val="3"/>
          <c:order val="2"/>
          <c:tx>
            <c:strRef>
              <c:f>二手房分样本!$T$2</c:f>
              <c:strCache>
                <c:ptCount val="1"/>
                <c:pt idx="0">
                  <c:v>90-120平米</c:v>
                </c:pt>
              </c:strCache>
            </c:strRef>
          </c:tx>
          <c:spPr>
            <a:ln w="12700" cap="rnd">
              <a:solidFill>
                <a:srgbClr val="800000"/>
              </a:solidFill>
              <a:prstDash val="dash"/>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二手房分样本!$T$3:$T$28</c:f>
              <c:numCache>
                <c:formatCode>0.00_);[Red]\(0.00\)</c:formatCode>
                <c:ptCount val="26"/>
                <c:pt idx="0">
                  <c:v>100</c:v>
                </c:pt>
                <c:pt idx="1">
                  <c:v>111.5269</c:v>
                </c:pt>
                <c:pt idx="2">
                  <c:v>127.35250000000001</c:v>
                </c:pt>
                <c:pt idx="3">
                  <c:v>132.5103</c:v>
                </c:pt>
                <c:pt idx="4">
                  <c:v>142.69149999999999</c:v>
                </c:pt>
                <c:pt idx="5">
                  <c:v>153.40950000000001</c:v>
                </c:pt>
                <c:pt idx="6">
                  <c:v>153.63759999999999</c:v>
                </c:pt>
                <c:pt idx="7">
                  <c:v>165.6003</c:v>
                </c:pt>
                <c:pt idx="8">
                  <c:v>187.12860000000001</c:v>
                </c:pt>
                <c:pt idx="9">
                  <c:v>198.76159999999999</c:v>
                </c:pt>
                <c:pt idx="10">
                  <c:v>204.24619999999999</c:v>
                </c:pt>
                <c:pt idx="11">
                  <c:v>193.14429999999999</c:v>
                </c:pt>
                <c:pt idx="12">
                  <c:v>188.07339999999999</c:v>
                </c:pt>
                <c:pt idx="13">
                  <c:v>191.2576</c:v>
                </c:pt>
                <c:pt idx="14">
                  <c:v>199.4188</c:v>
                </c:pt>
                <c:pt idx="15">
                  <c:v>208.62979999999999</c:v>
                </c:pt>
                <c:pt idx="16">
                  <c:v>218.59360000000001</c:v>
                </c:pt>
                <c:pt idx="17">
                  <c:v>236.64830000000001</c:v>
                </c:pt>
                <c:pt idx="18">
                  <c:v>251.6482</c:v>
                </c:pt>
                <c:pt idx="19">
                  <c:v>259.48070000000001</c:v>
                </c:pt>
                <c:pt idx="20">
                  <c:v>282.00700000000001</c:v>
                </c:pt>
                <c:pt idx="21">
                  <c:v>286.94670000000002</c:v>
                </c:pt>
                <c:pt idx="22">
                  <c:v>298.1542</c:v>
                </c:pt>
                <c:pt idx="23">
                  <c:v>293.26120989066794</c:v>
                </c:pt>
                <c:pt idx="24" formatCode="General">
                  <c:v>297.12248625863407</c:v>
                </c:pt>
                <c:pt idx="25" formatCode="General">
                  <c:v>331.97399107802727</c:v>
                </c:pt>
              </c:numCache>
            </c:numRef>
          </c:val>
          <c:smooth val="0"/>
        </c:ser>
        <c:ser>
          <c:idx val="4"/>
          <c:order val="3"/>
          <c:tx>
            <c:strRef>
              <c:f>二手房分样本!$U$2</c:f>
              <c:strCache>
                <c:ptCount val="1"/>
                <c:pt idx="0">
                  <c:v>120-140平米</c:v>
                </c:pt>
              </c:strCache>
            </c:strRef>
          </c:tx>
          <c:spPr>
            <a:ln w="12700" cap="rnd">
              <a:solidFill>
                <a:srgbClr val="D99694"/>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二手房分样本!$U$3:$U$28</c:f>
              <c:numCache>
                <c:formatCode>0.00_);[Red]\(0.00\)</c:formatCode>
                <c:ptCount val="26"/>
                <c:pt idx="0">
                  <c:v>100</c:v>
                </c:pt>
                <c:pt idx="1">
                  <c:v>110.1876</c:v>
                </c:pt>
                <c:pt idx="2">
                  <c:v>127.80119999999999</c:v>
                </c:pt>
                <c:pt idx="3">
                  <c:v>134.86799999999999</c:v>
                </c:pt>
                <c:pt idx="4">
                  <c:v>145.2784</c:v>
                </c:pt>
                <c:pt idx="5">
                  <c:v>155.3913</c:v>
                </c:pt>
                <c:pt idx="6">
                  <c:v>153.798</c:v>
                </c:pt>
                <c:pt idx="7">
                  <c:v>165.93510000000001</c:v>
                </c:pt>
                <c:pt idx="8">
                  <c:v>185.65950000000001</c:v>
                </c:pt>
                <c:pt idx="9">
                  <c:v>196.11349999999999</c:v>
                </c:pt>
                <c:pt idx="10">
                  <c:v>202.8338</c:v>
                </c:pt>
                <c:pt idx="11">
                  <c:v>191.83690000000001</c:v>
                </c:pt>
                <c:pt idx="12">
                  <c:v>187.31620000000001</c:v>
                </c:pt>
                <c:pt idx="13">
                  <c:v>189.14660000000001</c:v>
                </c:pt>
                <c:pt idx="14">
                  <c:v>196.73990000000001</c:v>
                </c:pt>
                <c:pt idx="15">
                  <c:v>204.13329999999999</c:v>
                </c:pt>
                <c:pt idx="16">
                  <c:v>212.25559999999999</c:v>
                </c:pt>
                <c:pt idx="17">
                  <c:v>231.83600000000001</c:v>
                </c:pt>
                <c:pt idx="18">
                  <c:v>246.78219999999999</c:v>
                </c:pt>
                <c:pt idx="19">
                  <c:v>251.584</c:v>
                </c:pt>
                <c:pt idx="20">
                  <c:v>270.60239999999999</c:v>
                </c:pt>
                <c:pt idx="21">
                  <c:v>274.36309999999997</c:v>
                </c:pt>
                <c:pt idx="22">
                  <c:v>284.1671</c:v>
                </c:pt>
                <c:pt idx="23">
                  <c:v>280.66195515418497</c:v>
                </c:pt>
                <c:pt idx="24" formatCode="General">
                  <c:v>285.77037027412848</c:v>
                </c:pt>
                <c:pt idx="25" formatCode="General">
                  <c:v>317.76461564680005</c:v>
                </c:pt>
              </c:numCache>
            </c:numRef>
          </c:val>
          <c:smooth val="0"/>
        </c:ser>
        <c:ser>
          <c:idx val="0"/>
          <c:order val="4"/>
          <c:tx>
            <c:strRef>
              <c:f>二手房分样本!$V$2</c:f>
              <c:strCache>
                <c:ptCount val="1"/>
                <c:pt idx="0">
                  <c:v>140平米以上</c:v>
                </c:pt>
              </c:strCache>
            </c:strRef>
          </c:tx>
          <c:spPr>
            <a:ln w="12700">
              <a:solidFill>
                <a:schemeClr val="tx1"/>
              </a:solidFill>
              <a:prstDash val="dash"/>
            </a:ln>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二手房分样本!$V$3:$V$28</c:f>
              <c:numCache>
                <c:formatCode>0.00_);[Red]\(0.00\)</c:formatCode>
                <c:ptCount val="26"/>
                <c:pt idx="0">
                  <c:v>100</c:v>
                </c:pt>
                <c:pt idx="1">
                  <c:v>111.4453</c:v>
                </c:pt>
                <c:pt idx="2">
                  <c:v>128.45689999999999</c:v>
                </c:pt>
                <c:pt idx="3">
                  <c:v>134.8938</c:v>
                </c:pt>
                <c:pt idx="4">
                  <c:v>145.29929999999999</c:v>
                </c:pt>
                <c:pt idx="5">
                  <c:v>154.67670000000001</c:v>
                </c:pt>
                <c:pt idx="6">
                  <c:v>153.26</c:v>
                </c:pt>
                <c:pt idx="7">
                  <c:v>162.40299999999999</c:v>
                </c:pt>
                <c:pt idx="8">
                  <c:v>182.33250000000001</c:v>
                </c:pt>
                <c:pt idx="9">
                  <c:v>188.60059999999999</c:v>
                </c:pt>
                <c:pt idx="10">
                  <c:v>195.17580000000001</c:v>
                </c:pt>
                <c:pt idx="11">
                  <c:v>185.7646</c:v>
                </c:pt>
                <c:pt idx="12">
                  <c:v>184.5224</c:v>
                </c:pt>
                <c:pt idx="13">
                  <c:v>183.9265</c:v>
                </c:pt>
                <c:pt idx="14">
                  <c:v>187.83179999999999</c:v>
                </c:pt>
                <c:pt idx="15">
                  <c:v>194.86779999999999</c:v>
                </c:pt>
                <c:pt idx="16">
                  <c:v>202.60400000000001</c:v>
                </c:pt>
                <c:pt idx="17">
                  <c:v>217.68450000000001</c:v>
                </c:pt>
                <c:pt idx="18">
                  <c:v>231.14109999999999</c:v>
                </c:pt>
                <c:pt idx="19">
                  <c:v>239.4804</c:v>
                </c:pt>
                <c:pt idx="20">
                  <c:v>260.68329999999997</c:v>
                </c:pt>
                <c:pt idx="21">
                  <c:v>254.8948</c:v>
                </c:pt>
                <c:pt idx="22">
                  <c:v>265.2201</c:v>
                </c:pt>
                <c:pt idx="23">
                  <c:v>258.15057539515595</c:v>
                </c:pt>
                <c:pt idx="24" formatCode="General">
                  <c:v>259.97394232024885</c:v>
                </c:pt>
                <c:pt idx="25" formatCode="General">
                  <c:v>289.3855678124865</c:v>
                </c:pt>
              </c:numCache>
            </c:numRef>
          </c:val>
          <c:smooth val="0"/>
        </c:ser>
        <c:dLbls>
          <c:showLegendKey val="0"/>
          <c:showVal val="0"/>
          <c:showCatName val="0"/>
          <c:showSerName val="0"/>
          <c:showPercent val="0"/>
          <c:showBubbleSize val="0"/>
        </c:dLbls>
        <c:marker val="1"/>
        <c:smooth val="0"/>
        <c:axId val="211359232"/>
        <c:axId val="211360768"/>
      </c:lineChart>
      <c:catAx>
        <c:axId val="2113592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360768"/>
        <c:crosses val="autoZero"/>
        <c:auto val="1"/>
        <c:lblAlgn val="ctr"/>
        <c:lblOffset val="100"/>
        <c:noMultiLvlLbl val="0"/>
      </c:catAx>
      <c:valAx>
        <c:axId val="211360768"/>
        <c:scaling>
          <c:orientation val="minMax"/>
          <c:max val="400"/>
          <c:min val="10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359232"/>
        <c:crosses val="autoZero"/>
        <c:crossBetween val="between"/>
      </c:valAx>
      <c:spPr>
        <a:noFill/>
        <a:ln>
          <a:noFill/>
        </a:ln>
        <a:effectLst/>
      </c:spPr>
    </c:plotArea>
    <c:legend>
      <c:legendPos val="b"/>
      <c:layout>
        <c:manualLayout>
          <c:xMode val="edge"/>
          <c:yMode val="edge"/>
          <c:x val="6.322751322751323E-2"/>
          <c:y val="0.82201929652582084"/>
          <c:w val="0.86934523809523812"/>
          <c:h val="0.167225124017335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新房商圈!$Z$2</c:f>
              <c:strCache>
                <c:ptCount val="1"/>
                <c:pt idx="0">
                  <c:v>高新南区</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新房商圈!$Z$3:$Z$40</c:f>
              <c:numCache>
                <c:formatCode>0.00_);[Red]\(0.00\)</c:formatCode>
                <c:ptCount val="38"/>
                <c:pt idx="0">
                  <c:v>100</c:v>
                </c:pt>
                <c:pt idx="1">
                  <c:v>116.6236</c:v>
                </c:pt>
                <c:pt idx="2">
                  <c:v>115.9629</c:v>
                </c:pt>
                <c:pt idx="3">
                  <c:v>126.1305</c:v>
                </c:pt>
                <c:pt idx="4">
                  <c:v>128.45740000000001</c:v>
                </c:pt>
                <c:pt idx="5">
                  <c:v>138.26669999999999</c:v>
                </c:pt>
                <c:pt idx="6">
                  <c:v>151.70490000000001</c:v>
                </c:pt>
                <c:pt idx="7">
                  <c:v>169.99520000000001</c:v>
                </c:pt>
                <c:pt idx="8">
                  <c:v>172.43389999999999</c:v>
                </c:pt>
                <c:pt idx="9">
                  <c:v>157.00380000000001</c:v>
                </c:pt>
                <c:pt idx="10">
                  <c:v>160.91409999999999</c:v>
                </c:pt>
                <c:pt idx="11">
                  <c:v>143.8562</c:v>
                </c:pt>
                <c:pt idx="12">
                  <c:v>141.61879999999999</c:v>
                </c:pt>
                <c:pt idx="13">
                  <c:v>152.40710000000001</c:v>
                </c:pt>
                <c:pt idx="14">
                  <c:v>163.52260000000001</c:v>
                </c:pt>
                <c:pt idx="15">
                  <c:v>188.49</c:v>
                </c:pt>
                <c:pt idx="16">
                  <c:v>201.74299999999999</c:v>
                </c:pt>
                <c:pt idx="17">
                  <c:v>213.1122</c:v>
                </c:pt>
                <c:pt idx="18">
                  <c:v>216.0412</c:v>
                </c:pt>
                <c:pt idx="19">
                  <c:v>229.02722049080003</c:v>
                </c:pt>
                <c:pt idx="20">
                  <c:v>242.9461068832</c:v>
                </c:pt>
                <c:pt idx="21">
                  <c:v>254.7765229952</c:v>
                </c:pt>
                <c:pt idx="22">
                  <c:v>251.06839183840003</c:v>
                </c:pt>
                <c:pt idx="23">
                  <c:v>245.11105574840002</c:v>
                </c:pt>
                <c:pt idx="24">
                  <c:v>238.08885258360002</c:v>
                </c:pt>
                <c:pt idx="25">
                  <c:v>240.03063088920004</c:v>
                </c:pt>
                <c:pt idx="26">
                  <c:v>239.49808933120005</c:v>
                </c:pt>
                <c:pt idx="27">
                  <c:v>251.13946939320002</c:v>
                </c:pt>
                <c:pt idx="28">
                  <c:v>256.88983801360001</c:v>
                </c:pt>
                <c:pt idx="29">
                  <c:v>264.7526574876</c:v>
                </c:pt>
                <c:pt idx="30">
                  <c:v>268.54655700079996</c:v>
                </c:pt>
                <c:pt idx="31">
                  <c:v>273.83049267039996</c:v>
                </c:pt>
                <c:pt idx="32">
                  <c:v>276.69476689999993</c:v>
                </c:pt>
                <c:pt idx="33">
                  <c:v>269.43578257999997</c:v>
                </c:pt>
                <c:pt idx="34">
                  <c:v>264.78765616200002</c:v>
                </c:pt>
                <c:pt idx="35">
                  <c:v>253.32029785307097</c:v>
                </c:pt>
                <c:pt idx="36">
                  <c:v>253.01709564583902</c:v>
                </c:pt>
                <c:pt idx="37">
                  <c:v>249.098268820328</c:v>
                </c:pt>
              </c:numCache>
            </c:numRef>
          </c:val>
          <c:smooth val="0"/>
        </c:ser>
        <c:ser>
          <c:idx val="2"/>
          <c:order val="1"/>
          <c:tx>
            <c:strRef>
              <c:f>新房商圈!$AA$2</c:f>
              <c:strCache>
                <c:ptCount val="1"/>
                <c:pt idx="0">
                  <c:v>春熙路</c:v>
                </c:pt>
              </c:strCache>
            </c:strRef>
          </c:tx>
          <c:spPr>
            <a:ln w="12700" cap="rnd">
              <a:solidFill>
                <a:schemeClr val="tx1">
                  <a:lumMod val="50000"/>
                  <a:lumOff val="50000"/>
                </a:schemeClr>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新房商圈!$AA$3:$AA$40</c:f>
              <c:numCache>
                <c:formatCode>0.00_);[Red]\(0.00\)</c:formatCode>
                <c:ptCount val="38"/>
                <c:pt idx="0">
                  <c:v>100</c:v>
                </c:pt>
                <c:pt idx="1">
                  <c:v>103.854</c:v>
                </c:pt>
                <c:pt idx="2">
                  <c:v>108.76690000000001</c:v>
                </c:pt>
                <c:pt idx="3">
                  <c:v>119.48350000000001</c:v>
                </c:pt>
                <c:pt idx="4">
                  <c:v>123.25830000000001</c:v>
                </c:pt>
                <c:pt idx="5">
                  <c:v>131.1464</c:v>
                </c:pt>
                <c:pt idx="6">
                  <c:v>149.50720000000001</c:v>
                </c:pt>
                <c:pt idx="7">
                  <c:v>164.77</c:v>
                </c:pt>
                <c:pt idx="8">
                  <c:v>167.0248</c:v>
                </c:pt>
                <c:pt idx="9">
                  <c:v>160.29570000000001</c:v>
                </c:pt>
                <c:pt idx="10">
                  <c:v>156.49440000000001</c:v>
                </c:pt>
                <c:pt idx="11">
                  <c:v>144.7576</c:v>
                </c:pt>
                <c:pt idx="12">
                  <c:v>139.7466</c:v>
                </c:pt>
                <c:pt idx="13">
                  <c:v>147.75540000000001</c:v>
                </c:pt>
                <c:pt idx="14">
                  <c:v>157.14959999999999</c:v>
                </c:pt>
                <c:pt idx="15">
                  <c:v>172.8758</c:v>
                </c:pt>
                <c:pt idx="16">
                  <c:v>184.15719999999999</c:v>
                </c:pt>
                <c:pt idx="17">
                  <c:v>214.33179999999999</c:v>
                </c:pt>
                <c:pt idx="18">
                  <c:v>206.9537</c:v>
                </c:pt>
                <c:pt idx="19">
                  <c:v>215.79476206400003</c:v>
                </c:pt>
                <c:pt idx="20">
                  <c:v>216.05924889259998</c:v>
                </c:pt>
                <c:pt idx="21">
                  <c:v>245.93073899689998</c:v>
                </c:pt>
                <c:pt idx="22">
                  <c:v>245.17639276040001</c:v>
                </c:pt>
                <c:pt idx="23">
                  <c:v>241.45329569739999</c:v>
                </c:pt>
                <c:pt idx="24">
                  <c:v>228.8870670334</c:v>
                </c:pt>
                <c:pt idx="25">
                  <c:v>225.17824977570001</c:v>
                </c:pt>
                <c:pt idx="26">
                  <c:v>221.2868993546</c:v>
                </c:pt>
                <c:pt idx="27">
                  <c:v>229.19253069460001</c:v>
                </c:pt>
                <c:pt idx="28">
                  <c:v>236.19418827300001</c:v>
                </c:pt>
                <c:pt idx="29">
                  <c:v>241.43591158660001</c:v>
                </c:pt>
                <c:pt idx="30">
                  <c:v>244.5824356414</c:v>
                </c:pt>
                <c:pt idx="31">
                  <c:v>252.33409342860003</c:v>
                </c:pt>
                <c:pt idx="32">
                  <c:v>255.2428276821</c:v>
                </c:pt>
                <c:pt idx="33">
                  <c:v>242.9899269199</c:v>
                </c:pt>
                <c:pt idx="34">
                  <c:v>243.13769186169998</c:v>
                </c:pt>
                <c:pt idx="35">
                  <c:v>230.39245726944364</c:v>
                </c:pt>
                <c:pt idx="36">
                  <c:v>226.36761873236495</c:v>
                </c:pt>
                <c:pt idx="37">
                  <c:v>226.68372553811517</c:v>
                </c:pt>
              </c:numCache>
            </c:numRef>
          </c:val>
          <c:smooth val="0"/>
        </c:ser>
        <c:ser>
          <c:idx val="3"/>
          <c:order val="2"/>
          <c:tx>
            <c:strRef>
              <c:f>新房商圈!$AB$2</c:f>
              <c:strCache>
                <c:ptCount val="1"/>
                <c:pt idx="0">
                  <c:v>建设路口</c:v>
                </c:pt>
              </c:strCache>
            </c:strRef>
          </c:tx>
          <c:spPr>
            <a:ln w="12700" cap="rnd">
              <a:solidFill>
                <a:srgbClr val="800000"/>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新房商圈!$AB$3:$AB$40</c:f>
              <c:numCache>
                <c:formatCode>0.00_);[Red]\(0.00\)</c:formatCode>
                <c:ptCount val="38"/>
                <c:pt idx="0">
                  <c:v>100</c:v>
                </c:pt>
                <c:pt idx="1">
                  <c:v>104.1305</c:v>
                </c:pt>
                <c:pt idx="2">
                  <c:v>111.1229</c:v>
                </c:pt>
                <c:pt idx="3">
                  <c:v>119.70229999999999</c:v>
                </c:pt>
                <c:pt idx="4">
                  <c:v>124.0639</c:v>
                </c:pt>
                <c:pt idx="5">
                  <c:v>131.7296</c:v>
                </c:pt>
                <c:pt idx="6">
                  <c:v>148.59979999999999</c:v>
                </c:pt>
                <c:pt idx="7">
                  <c:v>162.892</c:v>
                </c:pt>
                <c:pt idx="8">
                  <c:v>161.5385</c:v>
                </c:pt>
                <c:pt idx="9">
                  <c:v>157.35310000000001</c:v>
                </c:pt>
                <c:pt idx="10">
                  <c:v>154.3672</c:v>
                </c:pt>
                <c:pt idx="11">
                  <c:v>143.1943</c:v>
                </c:pt>
                <c:pt idx="12">
                  <c:v>137.83090000000001</c:v>
                </c:pt>
                <c:pt idx="13">
                  <c:v>145.45179999999999</c:v>
                </c:pt>
                <c:pt idx="14">
                  <c:v>155.00790000000001</c:v>
                </c:pt>
                <c:pt idx="15">
                  <c:v>170.55289999999999</c:v>
                </c:pt>
                <c:pt idx="16">
                  <c:v>181.52350000000001</c:v>
                </c:pt>
                <c:pt idx="17">
                  <c:v>205.90549999999999</c:v>
                </c:pt>
                <c:pt idx="18">
                  <c:v>198.72329999999999</c:v>
                </c:pt>
                <c:pt idx="19">
                  <c:v>208.33077666179997</c:v>
                </c:pt>
                <c:pt idx="20">
                  <c:v>208.86355382909997</c:v>
                </c:pt>
                <c:pt idx="21">
                  <c:v>234.90365889119997</c:v>
                </c:pt>
                <c:pt idx="22">
                  <c:v>235.81063203239995</c:v>
                </c:pt>
                <c:pt idx="23">
                  <c:v>231.35883266579995</c:v>
                </c:pt>
                <c:pt idx="24">
                  <c:v>221.66371902869992</c:v>
                </c:pt>
                <c:pt idx="25">
                  <c:v>220.03140584249994</c:v>
                </c:pt>
                <c:pt idx="26">
                  <c:v>218.96704384769993</c:v>
                </c:pt>
                <c:pt idx="27">
                  <c:v>224.72743614479995</c:v>
                </c:pt>
                <c:pt idx="28">
                  <c:v>230.96615542499995</c:v>
                </c:pt>
                <c:pt idx="29">
                  <c:v>238.22551757399998</c:v>
                </c:pt>
                <c:pt idx="30">
                  <c:v>244.7557639353</c:v>
                </c:pt>
                <c:pt idx="31">
                  <c:v>252.04215245309996</c:v>
                </c:pt>
                <c:pt idx="32">
                  <c:v>256.94366264759998</c:v>
                </c:pt>
                <c:pt idx="33">
                  <c:v>249.91462080329995</c:v>
                </c:pt>
                <c:pt idx="34">
                  <c:v>248.31211611209997</c:v>
                </c:pt>
                <c:pt idx="35">
                  <c:v>235.40667488749529</c:v>
                </c:pt>
                <c:pt idx="36">
                  <c:v>230.09585829458857</c:v>
                </c:pt>
                <c:pt idx="37">
                  <c:v>228.72954864613965</c:v>
                </c:pt>
              </c:numCache>
            </c:numRef>
          </c:val>
          <c:smooth val="0"/>
        </c:ser>
        <c:dLbls>
          <c:showLegendKey val="0"/>
          <c:showVal val="0"/>
          <c:showCatName val="0"/>
          <c:showSerName val="0"/>
          <c:showPercent val="0"/>
          <c:showBubbleSize val="0"/>
        </c:dLbls>
        <c:marker val="1"/>
        <c:smooth val="0"/>
        <c:axId val="211399424"/>
        <c:axId val="211400960"/>
      </c:lineChart>
      <c:catAx>
        <c:axId val="21139942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400960"/>
        <c:crosses val="autoZero"/>
        <c:auto val="1"/>
        <c:lblAlgn val="ctr"/>
        <c:lblOffset val="100"/>
        <c:tickLblSkip val="2"/>
        <c:noMultiLvlLbl val="0"/>
      </c:catAx>
      <c:valAx>
        <c:axId val="211400960"/>
        <c:scaling>
          <c:orientation val="minMax"/>
          <c:max val="50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39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52569389557157E-2"/>
          <c:y val="0.13125692011969495"/>
          <c:w val="0.90698790478427926"/>
          <c:h val="0.53553679548550948"/>
        </c:manualLayout>
      </c:layout>
      <c:lineChart>
        <c:grouping val="standard"/>
        <c:varyColors val="0"/>
        <c:ser>
          <c:idx val="1"/>
          <c:order val="0"/>
          <c:tx>
            <c:strRef>
              <c:f>二手房商圈!$V$2</c:f>
              <c:strCache>
                <c:ptCount val="1"/>
                <c:pt idx="0">
                  <c:v>高新南区</c:v>
                </c:pt>
              </c:strCache>
            </c:strRef>
          </c:tx>
          <c:spPr>
            <a:ln w="12700" cap="rnd">
              <a:solidFill>
                <a:schemeClr val="tx1"/>
              </a:solidFill>
              <a:round/>
            </a:ln>
            <a:effectLst/>
          </c:spPr>
          <c:marker>
            <c:symbol val="none"/>
          </c:marker>
          <c:cat>
            <c:strRef>
              <c:f>二手房商圈!$B$16:$B$28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二手房商圈!$V$16:$V$28</c:f>
              <c:numCache>
                <c:formatCode>0.00_);[Red]\(0.00\)</c:formatCode>
                <c:ptCount val="13"/>
                <c:pt idx="0">
                  <c:v>100</c:v>
                </c:pt>
                <c:pt idx="1">
                  <c:v>102.3745</c:v>
                </c:pt>
                <c:pt idx="2">
                  <c:v>107.5916</c:v>
                </c:pt>
                <c:pt idx="3">
                  <c:v>101.5844</c:v>
                </c:pt>
                <c:pt idx="4">
                  <c:v>103.1067</c:v>
                </c:pt>
                <c:pt idx="5">
                  <c:v>113.0776</c:v>
                </c:pt>
                <c:pt idx="6">
                  <c:v>111.34610000000001</c:v>
                </c:pt>
                <c:pt idx="7">
                  <c:v>104.2968</c:v>
                </c:pt>
                <c:pt idx="8">
                  <c:v>106.6752</c:v>
                </c:pt>
                <c:pt idx="9">
                  <c:v>104.4563</c:v>
                </c:pt>
                <c:pt idx="10">
                  <c:v>96.110501005143277</c:v>
                </c:pt>
                <c:pt idx="11" formatCode="General">
                  <c:v>102.36650349679867</c:v>
                </c:pt>
                <c:pt idx="12" formatCode="General">
                  <c:v>103.66153362001313</c:v>
                </c:pt>
              </c:numCache>
            </c:numRef>
          </c:val>
          <c:smooth val="0"/>
        </c:ser>
        <c:ser>
          <c:idx val="2"/>
          <c:order val="1"/>
          <c:tx>
            <c:strRef>
              <c:f>二手房商圈!$W$2</c:f>
              <c:strCache>
                <c:ptCount val="1"/>
                <c:pt idx="0">
                  <c:v>春熙路</c:v>
                </c:pt>
              </c:strCache>
            </c:strRef>
          </c:tx>
          <c:spPr>
            <a:ln w="12700" cap="rnd">
              <a:solidFill>
                <a:schemeClr val="tx1">
                  <a:lumMod val="50000"/>
                  <a:lumOff val="50000"/>
                </a:schemeClr>
              </a:solidFill>
              <a:prstDash val="dash"/>
              <a:round/>
            </a:ln>
            <a:effectLst/>
          </c:spPr>
          <c:marker>
            <c:symbol val="none"/>
          </c:marker>
          <c:cat>
            <c:strRef>
              <c:f>二手房商圈!$B$16:$B$28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二手房商圈!$W$16:$W$28</c:f>
              <c:numCache>
                <c:formatCode>0.00_);[Red]\(0.00\)</c:formatCode>
                <c:ptCount val="13"/>
                <c:pt idx="0">
                  <c:v>100</c:v>
                </c:pt>
                <c:pt idx="1">
                  <c:v>101.7642</c:v>
                </c:pt>
                <c:pt idx="2">
                  <c:v>105.7199</c:v>
                </c:pt>
                <c:pt idx="3">
                  <c:v>97.934989999999999</c:v>
                </c:pt>
                <c:pt idx="4">
                  <c:v>102.25109999999999</c:v>
                </c:pt>
                <c:pt idx="5">
                  <c:v>106.7693</c:v>
                </c:pt>
                <c:pt idx="6">
                  <c:v>108.04519999999999</c:v>
                </c:pt>
                <c:pt idx="7">
                  <c:v>103.3811</c:v>
                </c:pt>
                <c:pt idx="8">
                  <c:v>102.15130000000001</c:v>
                </c:pt>
                <c:pt idx="9">
                  <c:v>99.868449999999996</c:v>
                </c:pt>
                <c:pt idx="10">
                  <c:v>93.851115024480947</c:v>
                </c:pt>
                <c:pt idx="11" formatCode="General">
                  <c:v>99.442230684793742</c:v>
                </c:pt>
                <c:pt idx="12" formatCode="General">
                  <c:v>99.502024003788918</c:v>
                </c:pt>
              </c:numCache>
            </c:numRef>
          </c:val>
          <c:smooth val="0"/>
        </c:ser>
        <c:ser>
          <c:idx val="3"/>
          <c:order val="2"/>
          <c:tx>
            <c:strRef>
              <c:f>二手房商圈!$X$2</c:f>
              <c:strCache>
                <c:ptCount val="1"/>
                <c:pt idx="0">
                  <c:v>建设路口</c:v>
                </c:pt>
              </c:strCache>
            </c:strRef>
          </c:tx>
          <c:spPr>
            <a:ln w="12700" cap="rnd">
              <a:solidFill>
                <a:srgbClr val="800000"/>
              </a:solidFill>
              <a:prstDash val="dash"/>
              <a:round/>
            </a:ln>
            <a:effectLst/>
          </c:spPr>
          <c:marker>
            <c:symbol val="none"/>
          </c:marker>
          <c:cat>
            <c:strRef>
              <c:f>二手房商圈!$B$16:$B$28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二手房商圈!$X$16:$X$28</c:f>
              <c:numCache>
                <c:formatCode>0.00_);[Red]\(0.00\)</c:formatCode>
                <c:ptCount val="13"/>
                <c:pt idx="0">
                  <c:v>100</c:v>
                </c:pt>
                <c:pt idx="1">
                  <c:v>98.881739999999994</c:v>
                </c:pt>
                <c:pt idx="2">
                  <c:v>103.3567</c:v>
                </c:pt>
                <c:pt idx="3">
                  <c:v>100.5467</c:v>
                </c:pt>
                <c:pt idx="4">
                  <c:v>101.43899999999999</c:v>
                </c:pt>
                <c:pt idx="5">
                  <c:v>106.337</c:v>
                </c:pt>
                <c:pt idx="6">
                  <c:v>106.05110000000001</c:v>
                </c:pt>
                <c:pt idx="7">
                  <c:v>101.8197</c:v>
                </c:pt>
                <c:pt idx="8">
                  <c:v>101.50790000000001</c:v>
                </c:pt>
                <c:pt idx="9">
                  <c:v>98.552639999999997</c:v>
                </c:pt>
                <c:pt idx="10">
                  <c:v>92.821311650287498</c:v>
                </c:pt>
                <c:pt idx="11" formatCode="General">
                  <c:v>97.607850848196932</c:v>
                </c:pt>
                <c:pt idx="12" formatCode="General">
                  <c:v>96.965805595226101</c:v>
                </c:pt>
              </c:numCache>
            </c:numRef>
          </c:val>
          <c:smooth val="0"/>
        </c:ser>
        <c:dLbls>
          <c:showLegendKey val="0"/>
          <c:showVal val="0"/>
          <c:showCatName val="0"/>
          <c:showSerName val="0"/>
          <c:showPercent val="0"/>
          <c:showBubbleSize val="0"/>
        </c:dLbls>
        <c:marker val="1"/>
        <c:smooth val="0"/>
        <c:axId val="211508608"/>
        <c:axId val="211522688"/>
      </c:lineChart>
      <c:catAx>
        <c:axId val="21150860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522688"/>
        <c:crossesAt val="100"/>
        <c:auto val="1"/>
        <c:lblAlgn val="ctr"/>
        <c:lblOffset val="100"/>
        <c:noMultiLvlLbl val="0"/>
      </c:catAx>
      <c:valAx>
        <c:axId val="211522688"/>
        <c:scaling>
          <c:orientation val="minMax"/>
          <c:max val="150"/>
          <c:min val="9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508608"/>
        <c:crossesAt val="1"/>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5223339627695"/>
          <c:y val="6.5656211054747171E-2"/>
          <c:w val="0.83764877458356346"/>
          <c:h val="0.7175639067829831"/>
        </c:manualLayout>
      </c:layout>
      <c:lineChart>
        <c:grouping val="standard"/>
        <c:varyColors val="0"/>
        <c:ser>
          <c:idx val="1"/>
          <c:order val="0"/>
          <c:tx>
            <c:strRef>
              <c:f>二手房分样本!$W$2</c:f>
              <c:strCache>
                <c:ptCount val="1"/>
                <c:pt idx="0">
                  <c:v>70平米以下</c:v>
                </c:pt>
              </c:strCache>
            </c:strRef>
          </c:tx>
          <c:spPr>
            <a:ln w="12700" cap="rnd">
              <a:solidFill>
                <a:schemeClr val="tx1"/>
              </a:solidFill>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二手房分样本!$W$16:$W$28</c:f>
              <c:numCache>
                <c:formatCode>0.00_);[Red]\(0.00\)</c:formatCode>
                <c:ptCount val="13"/>
                <c:pt idx="0">
                  <c:v>100</c:v>
                </c:pt>
                <c:pt idx="1">
                  <c:v>102.4803</c:v>
                </c:pt>
                <c:pt idx="2">
                  <c:v>105.08920000000001</c:v>
                </c:pt>
                <c:pt idx="3">
                  <c:v>102.8691</c:v>
                </c:pt>
                <c:pt idx="4">
                  <c:v>107.2291</c:v>
                </c:pt>
                <c:pt idx="5">
                  <c:v>109.5553</c:v>
                </c:pt>
                <c:pt idx="6">
                  <c:v>108.27079999999999</c:v>
                </c:pt>
                <c:pt idx="7">
                  <c:v>103.60760000000001</c:v>
                </c:pt>
                <c:pt idx="8">
                  <c:v>102.0814</c:v>
                </c:pt>
                <c:pt idx="9">
                  <c:v>98.719399999999993</c:v>
                </c:pt>
                <c:pt idx="10">
                  <c:v>94.115147807477598</c:v>
                </c:pt>
                <c:pt idx="11" formatCode="General">
                  <c:v>97.5257752733052</c:v>
                </c:pt>
                <c:pt idx="12" formatCode="General">
                  <c:v>97.513985053795238</c:v>
                </c:pt>
              </c:numCache>
            </c:numRef>
          </c:val>
          <c:smooth val="0"/>
        </c:ser>
        <c:ser>
          <c:idx val="2"/>
          <c:order val="1"/>
          <c:tx>
            <c:strRef>
              <c:f>二手房分样本!$X$2</c:f>
              <c:strCache>
                <c:ptCount val="1"/>
                <c:pt idx="0">
                  <c:v>70-90平米</c:v>
                </c:pt>
              </c:strCache>
            </c:strRef>
          </c:tx>
          <c:spPr>
            <a:ln w="12700" cap="rnd">
              <a:solidFill>
                <a:schemeClr val="tx1">
                  <a:lumMod val="50000"/>
                  <a:lumOff val="50000"/>
                </a:schemeClr>
              </a:solidFill>
              <a:prstDash val="solid"/>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二手房分样本!$X$16:$X$28</c:f>
              <c:numCache>
                <c:formatCode>0.00_);[Red]\(0.00\)</c:formatCode>
                <c:ptCount val="13"/>
                <c:pt idx="0">
                  <c:v>100</c:v>
                </c:pt>
                <c:pt idx="1">
                  <c:v>99.537570000000002</c:v>
                </c:pt>
                <c:pt idx="2">
                  <c:v>104.87479999999999</c:v>
                </c:pt>
                <c:pt idx="3">
                  <c:v>102.6099</c:v>
                </c:pt>
                <c:pt idx="4">
                  <c:v>102.3257</c:v>
                </c:pt>
                <c:pt idx="5">
                  <c:v>106.9846</c:v>
                </c:pt>
                <c:pt idx="6">
                  <c:v>108.45659999999999</c:v>
                </c:pt>
                <c:pt idx="7">
                  <c:v>103.02379999999999</c:v>
                </c:pt>
                <c:pt idx="8">
                  <c:v>102.736</c:v>
                </c:pt>
                <c:pt idx="9">
                  <c:v>96.391750000000002</c:v>
                </c:pt>
                <c:pt idx="10">
                  <c:v>91.022129927875596</c:v>
                </c:pt>
                <c:pt idx="11" formatCode="General">
                  <c:v>95.28629333704319</c:v>
                </c:pt>
                <c:pt idx="12" formatCode="General">
                  <c:v>95.257080029865335</c:v>
                </c:pt>
              </c:numCache>
            </c:numRef>
          </c:val>
          <c:smooth val="0"/>
        </c:ser>
        <c:ser>
          <c:idx val="3"/>
          <c:order val="2"/>
          <c:tx>
            <c:strRef>
              <c:f>二手房分样本!$Y$2</c:f>
              <c:strCache>
                <c:ptCount val="1"/>
                <c:pt idx="0">
                  <c:v>90-120平米</c:v>
                </c:pt>
              </c:strCache>
            </c:strRef>
          </c:tx>
          <c:spPr>
            <a:ln w="12700" cap="rnd">
              <a:solidFill>
                <a:srgbClr val="800000"/>
              </a:solidFill>
              <a:prstDash val="dash"/>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二手房分样本!$Y$16:$Y$28</c:f>
              <c:numCache>
                <c:formatCode>0.00_);[Red]\(0.00\)</c:formatCode>
                <c:ptCount val="13"/>
                <c:pt idx="0">
                  <c:v>100</c:v>
                </c:pt>
                <c:pt idx="1">
                  <c:v>103.4533</c:v>
                </c:pt>
                <c:pt idx="2">
                  <c:v>108.9393</c:v>
                </c:pt>
                <c:pt idx="3">
                  <c:v>104.0052</c:v>
                </c:pt>
                <c:pt idx="4">
                  <c:v>107.5575</c:v>
                </c:pt>
                <c:pt idx="5">
                  <c:v>109.5603</c:v>
                </c:pt>
                <c:pt idx="6">
                  <c:v>112.1499</c:v>
                </c:pt>
                <c:pt idx="7">
                  <c:v>107.07729999999999</c:v>
                </c:pt>
                <c:pt idx="8">
                  <c:v>107.9238</c:v>
                </c:pt>
                <c:pt idx="9">
                  <c:v>103.8784</c:v>
                </c:pt>
                <c:pt idx="10">
                  <c:v>97.827101912660936</c:v>
                </c:pt>
                <c:pt idx="11" formatCode="General">
                  <c:v>103.19808051475299</c:v>
                </c:pt>
                <c:pt idx="12" formatCode="General">
                  <c:v>103.64878764758257</c:v>
                </c:pt>
              </c:numCache>
            </c:numRef>
          </c:val>
          <c:smooth val="0"/>
        </c:ser>
        <c:ser>
          <c:idx val="4"/>
          <c:order val="3"/>
          <c:tx>
            <c:strRef>
              <c:f>二手房分样本!$Z$2</c:f>
              <c:strCache>
                <c:ptCount val="1"/>
                <c:pt idx="0">
                  <c:v>120-140平米</c:v>
                </c:pt>
              </c:strCache>
            </c:strRef>
          </c:tx>
          <c:spPr>
            <a:ln w="12700" cap="rnd">
              <a:solidFill>
                <a:srgbClr val="D99694"/>
              </a:solidFill>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二手房分样本!$Z$16:$Z$28</c:f>
              <c:numCache>
                <c:formatCode>0.00_);[Red]\(0.00\)</c:formatCode>
                <c:ptCount val="13"/>
                <c:pt idx="0">
                  <c:v>100</c:v>
                </c:pt>
                <c:pt idx="1">
                  <c:v>102.8372</c:v>
                </c:pt>
                <c:pt idx="2">
                  <c:v>106.7818</c:v>
                </c:pt>
                <c:pt idx="3">
                  <c:v>101.6224</c:v>
                </c:pt>
                <c:pt idx="4">
                  <c:v>104.5226</c:v>
                </c:pt>
                <c:pt idx="5">
                  <c:v>108.4064</c:v>
                </c:pt>
                <c:pt idx="6">
                  <c:v>111.44970000000001</c:v>
                </c:pt>
                <c:pt idx="7">
                  <c:v>104.3573</c:v>
                </c:pt>
                <c:pt idx="8">
                  <c:v>107.47450000000001</c:v>
                </c:pt>
                <c:pt idx="9">
                  <c:v>100.1545</c:v>
                </c:pt>
                <c:pt idx="10">
                  <c:v>93.273064123968084</c:v>
                </c:pt>
                <c:pt idx="11" formatCode="General">
                  <c:v>99.605142322185259</c:v>
                </c:pt>
                <c:pt idx="12" formatCode="General">
                  <c:v>99.078918395057983</c:v>
                </c:pt>
              </c:numCache>
            </c:numRef>
          </c:val>
          <c:smooth val="0"/>
        </c:ser>
        <c:ser>
          <c:idx val="0"/>
          <c:order val="4"/>
          <c:tx>
            <c:strRef>
              <c:f>二手房分样本!$AA$2</c:f>
              <c:strCache>
                <c:ptCount val="1"/>
                <c:pt idx="0">
                  <c:v>140平米以上</c:v>
                </c:pt>
              </c:strCache>
            </c:strRef>
          </c:tx>
          <c:spPr>
            <a:ln w="12700">
              <a:solidFill>
                <a:schemeClr val="tx1"/>
              </a:solidFill>
              <a:prstDash val="dash"/>
            </a:ln>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二手房分样本!$AA$16:$AA$28</c:f>
              <c:numCache>
                <c:formatCode>0.00_);[Red]\(0.00\)</c:formatCode>
                <c:ptCount val="13"/>
                <c:pt idx="0">
                  <c:v>100</c:v>
                </c:pt>
                <c:pt idx="1">
                  <c:v>100.7042</c:v>
                </c:pt>
                <c:pt idx="2">
                  <c:v>101.5427</c:v>
                </c:pt>
                <c:pt idx="3">
                  <c:v>98.423550000000006</c:v>
                </c:pt>
                <c:pt idx="4">
                  <c:v>100.9589</c:v>
                </c:pt>
                <c:pt idx="5">
                  <c:v>108.0128</c:v>
                </c:pt>
                <c:pt idx="6">
                  <c:v>106.5453</c:v>
                </c:pt>
                <c:pt idx="7">
                  <c:v>99.692459999999997</c:v>
                </c:pt>
                <c:pt idx="8">
                  <c:v>100.9756</c:v>
                </c:pt>
                <c:pt idx="9">
                  <c:v>95.866339999999994</c:v>
                </c:pt>
                <c:pt idx="10">
                  <c:v>88.315015295099613</c:v>
                </c:pt>
                <c:pt idx="11" formatCode="General">
                  <c:v>94.831644964880638</c:v>
                </c:pt>
                <c:pt idx="12" formatCode="General">
                  <c:v>95.833359401183728</c:v>
                </c:pt>
              </c:numCache>
            </c:numRef>
          </c:val>
          <c:smooth val="0"/>
        </c:ser>
        <c:dLbls>
          <c:showLegendKey val="0"/>
          <c:showVal val="0"/>
          <c:showCatName val="0"/>
          <c:showSerName val="0"/>
          <c:showPercent val="0"/>
          <c:showBubbleSize val="0"/>
        </c:dLbls>
        <c:marker val="1"/>
        <c:smooth val="0"/>
        <c:axId val="211296640"/>
        <c:axId val="211298176"/>
      </c:lineChart>
      <c:catAx>
        <c:axId val="21129664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298176"/>
        <c:crossesAt val="100"/>
        <c:auto val="1"/>
        <c:lblAlgn val="ctr"/>
        <c:lblOffset val="100"/>
        <c:noMultiLvlLbl val="0"/>
      </c:catAx>
      <c:valAx>
        <c:axId val="211298176"/>
        <c:scaling>
          <c:orientation val="minMax"/>
          <c:max val="150"/>
          <c:min val="9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296640"/>
        <c:crossesAt val="1"/>
        <c:crossBetween val="between"/>
      </c:valAx>
      <c:spPr>
        <a:noFill/>
        <a:ln>
          <a:noFill/>
        </a:ln>
        <a:effectLst/>
      </c:spPr>
    </c:plotArea>
    <c:legend>
      <c:legendPos val="b"/>
      <c:layout>
        <c:manualLayout>
          <c:xMode val="edge"/>
          <c:yMode val="edge"/>
          <c:x val="6.9527129142456526E-2"/>
          <c:y val="0.82042459131973933"/>
          <c:w val="0.86094576719576721"/>
          <c:h val="0.1795752879403793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6604388948424"/>
          <c:y val="5.8448459086078638E-2"/>
          <c:w val="0.78661696873689602"/>
          <c:h val="0.50163881613629324"/>
        </c:manualLayout>
      </c:layout>
      <c:lineChart>
        <c:grouping val="standard"/>
        <c:varyColors val="0"/>
        <c:ser>
          <c:idx val="1"/>
          <c:order val="0"/>
          <c:tx>
            <c:strRef>
              <c:f>新房商圈!$AE$2</c:f>
              <c:strCache>
                <c:ptCount val="1"/>
                <c:pt idx="0">
                  <c:v>青泥洼</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新房商圈!$AE$3:$AE$40</c:f>
              <c:numCache>
                <c:formatCode>0.00_);[Red]\(0.00\)</c:formatCode>
                <c:ptCount val="38"/>
                <c:pt idx="0">
                  <c:v>100</c:v>
                </c:pt>
                <c:pt idx="1">
                  <c:v>117.5964</c:v>
                </c:pt>
                <c:pt idx="2">
                  <c:v>119.22150000000001</c:v>
                </c:pt>
                <c:pt idx="3">
                  <c:v>121.5939</c:v>
                </c:pt>
                <c:pt idx="4">
                  <c:v>121.8266</c:v>
                </c:pt>
                <c:pt idx="5">
                  <c:v>125.8252</c:v>
                </c:pt>
                <c:pt idx="6">
                  <c:v>135.5728</c:v>
                </c:pt>
                <c:pt idx="7">
                  <c:v>151.94990000000001</c:v>
                </c:pt>
                <c:pt idx="8">
                  <c:v>144.48390000000001</c:v>
                </c:pt>
                <c:pt idx="9">
                  <c:v>158.4838</c:v>
                </c:pt>
                <c:pt idx="10">
                  <c:v>153.89879999999999</c:v>
                </c:pt>
                <c:pt idx="11">
                  <c:v>158.21350000000001</c:v>
                </c:pt>
                <c:pt idx="12">
                  <c:v>156.00489999999999</c:v>
                </c:pt>
                <c:pt idx="13">
                  <c:v>152.61420000000001</c:v>
                </c:pt>
                <c:pt idx="14">
                  <c:v>162.4726</c:v>
                </c:pt>
                <c:pt idx="15">
                  <c:v>174.4736</c:v>
                </c:pt>
                <c:pt idx="16">
                  <c:v>180.75290000000001</c:v>
                </c:pt>
                <c:pt idx="17">
                  <c:v>194.46190000000001</c:v>
                </c:pt>
                <c:pt idx="18">
                  <c:v>212.79320000000001</c:v>
                </c:pt>
                <c:pt idx="19">
                  <c:v>197.95987545236</c:v>
                </c:pt>
                <c:pt idx="20">
                  <c:v>230.70953626720001</c:v>
                </c:pt>
                <c:pt idx="21">
                  <c:v>236.06745625000002</c:v>
                </c:pt>
                <c:pt idx="22">
                  <c:v>234.06379547880005</c:v>
                </c:pt>
                <c:pt idx="23">
                  <c:v>237.49614979480003</c:v>
                </c:pt>
                <c:pt idx="24">
                  <c:v>188.04975565923999</c:v>
                </c:pt>
                <c:pt idx="25">
                  <c:v>224.60045628840001</c:v>
                </c:pt>
                <c:pt idx="26">
                  <c:v>222.286968618</c:v>
                </c:pt>
                <c:pt idx="27">
                  <c:v>231.58326514640001</c:v>
                </c:pt>
                <c:pt idx="28">
                  <c:v>230.80167572280001</c:v>
                </c:pt>
                <c:pt idx="29">
                  <c:v>251.443892882</c:v>
                </c:pt>
                <c:pt idx="30">
                  <c:v>260.75444655479998</c:v>
                </c:pt>
                <c:pt idx="31">
                  <c:v>261.29238776440002</c:v>
                </c:pt>
                <c:pt idx="32">
                  <c:v>253.9280406988</c:v>
                </c:pt>
                <c:pt idx="33">
                  <c:v>259.7658093476</c:v>
                </c:pt>
                <c:pt idx="34">
                  <c:v>240.78188959600001</c:v>
                </c:pt>
                <c:pt idx="35">
                  <c:v>238.23389275550923</c:v>
                </c:pt>
                <c:pt idx="36">
                  <c:v>235.55902900538226</c:v>
                </c:pt>
                <c:pt idx="37">
                  <c:v>245.94396441543779</c:v>
                </c:pt>
              </c:numCache>
            </c:numRef>
          </c:val>
          <c:smooth val="0"/>
        </c:ser>
        <c:ser>
          <c:idx val="2"/>
          <c:order val="1"/>
          <c:tx>
            <c:strRef>
              <c:f>新房商圈!$AF$2</c:f>
              <c:strCache>
                <c:ptCount val="1"/>
                <c:pt idx="0">
                  <c:v>华南</c:v>
                </c:pt>
              </c:strCache>
            </c:strRef>
          </c:tx>
          <c:spPr>
            <a:ln w="12700" cap="rnd">
              <a:solidFill>
                <a:schemeClr val="tx1">
                  <a:lumMod val="50000"/>
                  <a:lumOff val="50000"/>
                </a:schemeClr>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新房商圈!$AF$3:$AF$40</c:f>
              <c:numCache>
                <c:formatCode>0.00_);[Red]\(0.00\)</c:formatCode>
                <c:ptCount val="38"/>
                <c:pt idx="0">
                  <c:v>100</c:v>
                </c:pt>
                <c:pt idx="1">
                  <c:v>105.9123</c:v>
                </c:pt>
                <c:pt idx="2">
                  <c:v>117.06100000000001</c:v>
                </c:pt>
                <c:pt idx="3">
                  <c:v>119.4128</c:v>
                </c:pt>
                <c:pt idx="4">
                  <c:v>122.595</c:v>
                </c:pt>
                <c:pt idx="5">
                  <c:v>126.9335</c:v>
                </c:pt>
                <c:pt idx="6">
                  <c:v>138.91210000000001</c:v>
                </c:pt>
                <c:pt idx="7">
                  <c:v>158.15610000000001</c:v>
                </c:pt>
                <c:pt idx="8">
                  <c:v>156.60310000000001</c:v>
                </c:pt>
                <c:pt idx="9">
                  <c:v>164.54249999999999</c:v>
                </c:pt>
                <c:pt idx="10">
                  <c:v>165.14940000000001</c:v>
                </c:pt>
                <c:pt idx="11">
                  <c:v>165.43639999999999</c:v>
                </c:pt>
                <c:pt idx="12">
                  <c:v>172.3503</c:v>
                </c:pt>
                <c:pt idx="13">
                  <c:v>164.4153</c:v>
                </c:pt>
                <c:pt idx="14">
                  <c:v>177.64599999999999</c:v>
                </c:pt>
                <c:pt idx="15">
                  <c:v>191.97309999999999</c:v>
                </c:pt>
                <c:pt idx="16">
                  <c:v>203.44569999999999</c:v>
                </c:pt>
                <c:pt idx="17">
                  <c:v>219.11670000000001</c:v>
                </c:pt>
                <c:pt idx="18">
                  <c:v>233.25970000000001</c:v>
                </c:pt>
                <c:pt idx="19">
                  <c:v>222.97831220309999</c:v>
                </c:pt>
                <c:pt idx="20">
                  <c:v>244.4396041613</c:v>
                </c:pt>
                <c:pt idx="21">
                  <c:v>255.49914631739998</c:v>
                </c:pt>
                <c:pt idx="22">
                  <c:v>254.78070644140001</c:v>
                </c:pt>
                <c:pt idx="23">
                  <c:v>249.75862510040002</c:v>
                </c:pt>
                <c:pt idx="24">
                  <c:v>199.82982950883002</c:v>
                </c:pt>
                <c:pt idx="25">
                  <c:v>241.91130227300002</c:v>
                </c:pt>
                <c:pt idx="26">
                  <c:v>239.16630212340002</c:v>
                </c:pt>
                <c:pt idx="27">
                  <c:v>252.22977836219999</c:v>
                </c:pt>
                <c:pt idx="28">
                  <c:v>250.35273755629999</c:v>
                </c:pt>
                <c:pt idx="29">
                  <c:v>258.88817649869998</c:v>
                </c:pt>
                <c:pt idx="30">
                  <c:v>267.55447413279995</c:v>
                </c:pt>
                <c:pt idx="31">
                  <c:v>269.77324039919995</c:v>
                </c:pt>
                <c:pt idx="32">
                  <c:v>267.34384062369998</c:v>
                </c:pt>
                <c:pt idx="33">
                  <c:v>267.18918944259997</c:v>
                </c:pt>
                <c:pt idx="34">
                  <c:v>254.64658211389997</c:v>
                </c:pt>
                <c:pt idx="35">
                  <c:v>248.95344112238763</c:v>
                </c:pt>
                <c:pt idx="36">
                  <c:v>243.28687052903763</c:v>
                </c:pt>
                <c:pt idx="37">
                  <c:v>250.83042255720946</c:v>
                </c:pt>
              </c:numCache>
            </c:numRef>
          </c:val>
          <c:smooth val="0"/>
        </c:ser>
        <c:ser>
          <c:idx val="3"/>
          <c:order val="2"/>
          <c:tx>
            <c:strRef>
              <c:f>新房商圈!$AG$2</c:f>
              <c:strCache>
                <c:ptCount val="1"/>
                <c:pt idx="0">
                  <c:v>高新园区-西安路</c:v>
                </c:pt>
              </c:strCache>
            </c:strRef>
          </c:tx>
          <c:spPr>
            <a:ln w="12700" cap="rnd">
              <a:solidFill>
                <a:srgbClr val="800000"/>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新房商圈!$AG$3:$AG$40</c:f>
              <c:numCache>
                <c:formatCode>0.00_);[Red]\(0.00\)</c:formatCode>
                <c:ptCount val="38"/>
                <c:pt idx="0">
                  <c:v>100</c:v>
                </c:pt>
                <c:pt idx="1">
                  <c:v>118.9042</c:v>
                </c:pt>
                <c:pt idx="2">
                  <c:v>116.6621</c:v>
                </c:pt>
                <c:pt idx="3">
                  <c:v>121.4413</c:v>
                </c:pt>
                <c:pt idx="4">
                  <c:v>124.7058</c:v>
                </c:pt>
                <c:pt idx="5">
                  <c:v>126.5621</c:v>
                </c:pt>
                <c:pt idx="6">
                  <c:v>136.21420000000001</c:v>
                </c:pt>
                <c:pt idx="7">
                  <c:v>146.36609999999999</c:v>
                </c:pt>
                <c:pt idx="8">
                  <c:v>141.2218</c:v>
                </c:pt>
                <c:pt idx="9">
                  <c:v>154.9889</c:v>
                </c:pt>
                <c:pt idx="10">
                  <c:v>146.95740000000001</c:v>
                </c:pt>
                <c:pt idx="11">
                  <c:v>153.8475</c:v>
                </c:pt>
                <c:pt idx="12">
                  <c:v>145.91820000000001</c:v>
                </c:pt>
                <c:pt idx="13">
                  <c:v>147.74639999999999</c:v>
                </c:pt>
                <c:pt idx="14">
                  <c:v>156.2105</c:v>
                </c:pt>
                <c:pt idx="15">
                  <c:v>164.56549999999999</c:v>
                </c:pt>
                <c:pt idx="16">
                  <c:v>172.16069999999999</c:v>
                </c:pt>
                <c:pt idx="17">
                  <c:v>184.6705</c:v>
                </c:pt>
                <c:pt idx="18">
                  <c:v>198.4812</c:v>
                </c:pt>
                <c:pt idx="19">
                  <c:v>194.58449799287999</c:v>
                </c:pt>
                <c:pt idx="20">
                  <c:v>216.77441827919998</c:v>
                </c:pt>
                <c:pt idx="21">
                  <c:v>222.80864372159999</c:v>
                </c:pt>
                <c:pt idx="22">
                  <c:v>220.65075611519998</c:v>
                </c:pt>
                <c:pt idx="23">
                  <c:v>222.99958263599996</c:v>
                </c:pt>
                <c:pt idx="24">
                  <c:v>180.13026338783999</c:v>
                </c:pt>
                <c:pt idx="25">
                  <c:v>211.63554152999995</c:v>
                </c:pt>
                <c:pt idx="26">
                  <c:v>209.97048274319997</c:v>
                </c:pt>
                <c:pt idx="27">
                  <c:v>218.61731622119996</c:v>
                </c:pt>
                <c:pt idx="28">
                  <c:v>217.82140660919995</c:v>
                </c:pt>
                <c:pt idx="29">
                  <c:v>237.82136472719995</c:v>
                </c:pt>
                <c:pt idx="30">
                  <c:v>249.58137582719993</c:v>
                </c:pt>
                <c:pt idx="31">
                  <c:v>247.00012782119995</c:v>
                </c:pt>
                <c:pt idx="32">
                  <c:v>238.30248315599997</c:v>
                </c:pt>
                <c:pt idx="33">
                  <c:v>244.20630644999997</c:v>
                </c:pt>
                <c:pt idx="34">
                  <c:v>231.60572746799997</c:v>
                </c:pt>
                <c:pt idx="35">
                  <c:v>225.69382835311484</c:v>
                </c:pt>
                <c:pt idx="36">
                  <c:v>226.26236698076167</c:v>
                </c:pt>
                <c:pt idx="37">
                  <c:v>229.73903462467496</c:v>
                </c:pt>
              </c:numCache>
            </c:numRef>
          </c:val>
          <c:smooth val="0"/>
        </c:ser>
        <c:dLbls>
          <c:showLegendKey val="0"/>
          <c:showVal val="0"/>
          <c:showCatName val="0"/>
          <c:showSerName val="0"/>
          <c:showPercent val="0"/>
          <c:showBubbleSize val="0"/>
        </c:dLbls>
        <c:marker val="1"/>
        <c:smooth val="0"/>
        <c:axId val="211320192"/>
        <c:axId val="211338368"/>
      </c:lineChart>
      <c:catAx>
        <c:axId val="2113201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338368"/>
        <c:crosses val="autoZero"/>
        <c:auto val="1"/>
        <c:lblAlgn val="ctr"/>
        <c:lblOffset val="100"/>
        <c:tickLblSkip val="2"/>
        <c:noMultiLvlLbl val="0"/>
      </c:catAx>
      <c:valAx>
        <c:axId val="211338368"/>
        <c:scaling>
          <c:orientation val="minMax"/>
          <c:max val="50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320192"/>
        <c:crosses val="autoZero"/>
        <c:crossBetween val="between"/>
      </c:valAx>
      <c:spPr>
        <a:noFill/>
        <a:ln>
          <a:noFill/>
        </a:ln>
        <a:effectLst/>
      </c:spPr>
    </c:plotArea>
    <c:legend>
      <c:legendPos val="b"/>
      <c:layout>
        <c:manualLayout>
          <c:xMode val="edge"/>
          <c:yMode val="edge"/>
          <c:x val="0"/>
          <c:y val="0.76412051176918505"/>
          <c:w val="1"/>
          <c:h val="0.2039985105474993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r>
              <a:rPr lang="en-US" altLang="zh-CN" sz="1100" b="0" i="0" u="none" strike="noStrike" baseline="0">
                <a:effectLst/>
              </a:rPr>
              <a:t>CQCHPI</a:t>
            </a:r>
            <a:r>
              <a:rPr lang="zh-CN" altLang="zh-CN" sz="1100" b="0" i="0" u="none" strike="noStrike" baseline="0">
                <a:effectLst/>
              </a:rPr>
              <a:t>存量住房城市同质价格指数</a:t>
            </a:r>
            <a:endParaRPr lang="en-US" altLang="zh-CN" sz="1100" b="0" i="0" u="none" strike="noStrike"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r>
              <a:rPr lang="zh-CN" altLang="en-US" sz="1100" b="0" i="0" baseline="0">
                <a:effectLst/>
              </a:rPr>
              <a:t>（</a:t>
            </a:r>
            <a:r>
              <a:rPr lang="zh-CN" altLang="zh-CN" sz="1100" b="0" i="0" baseline="0">
                <a:effectLst/>
              </a:rPr>
              <a:t>第一组，</a:t>
            </a:r>
            <a:r>
              <a:rPr lang="en-US" altLang="zh-CN" sz="1100" b="0" i="0" baseline="0">
                <a:effectLst/>
              </a:rPr>
              <a:t>2009Q1-2015Q2</a:t>
            </a:r>
            <a:r>
              <a:rPr lang="zh-CN" altLang="en-US" sz="1100" b="0" i="0" baseline="0">
                <a:effectLst/>
              </a:rPr>
              <a:t>）</a:t>
            </a:r>
            <a:endParaRPr lang="zh-CN" altLang="zh-CN" sz="1100">
              <a:effectLst/>
            </a:endParaRPr>
          </a:p>
        </c:rich>
      </c:tx>
      <c:overlay val="0"/>
      <c:spPr>
        <a:noFill/>
        <a:ln>
          <a:noFill/>
        </a:ln>
        <a:effectLst/>
      </c:spPr>
    </c:title>
    <c:autoTitleDeleted val="0"/>
    <c:plotArea>
      <c:layout/>
      <c:lineChart>
        <c:grouping val="standard"/>
        <c:varyColors val="0"/>
        <c:ser>
          <c:idx val="0"/>
          <c:order val="0"/>
          <c:tx>
            <c:strRef>
              <c:f>二手房中心城区!$B$1</c:f>
              <c:strCache>
                <c:ptCount val="1"/>
                <c:pt idx="0">
                  <c:v>北京</c:v>
                </c:pt>
              </c:strCache>
            </c:strRef>
          </c:tx>
          <c:spPr>
            <a:ln w="12700" cap="rnd">
              <a:solidFill>
                <a:sysClr val="windowText" lastClr="000000"/>
              </a:solidFill>
              <a:round/>
            </a:ln>
            <a:effectLst/>
          </c:spPr>
          <c:marker>
            <c:symbol val="none"/>
          </c:marker>
          <c:cat>
            <c:strRef>
              <c:f>二手房中心城区!$A$2:$A$27</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二手房中心城区!$B$2:$B$27</c:f>
              <c:numCache>
                <c:formatCode>0.00_);[Red]\(0.00\)</c:formatCode>
                <c:ptCount val="26"/>
                <c:pt idx="0">
                  <c:v>100</c:v>
                </c:pt>
                <c:pt idx="1">
                  <c:v>113.6786</c:v>
                </c:pt>
                <c:pt idx="2">
                  <c:v>129.61250000000001</c:v>
                </c:pt>
                <c:pt idx="3">
                  <c:v>152.30690000000001</c:v>
                </c:pt>
                <c:pt idx="4">
                  <c:v>173.7988</c:v>
                </c:pt>
                <c:pt idx="5">
                  <c:v>212.6653</c:v>
                </c:pt>
                <c:pt idx="6">
                  <c:v>208.5667</c:v>
                </c:pt>
                <c:pt idx="7">
                  <c:v>222.3212</c:v>
                </c:pt>
                <c:pt idx="8">
                  <c:v>230.9025</c:v>
                </c:pt>
                <c:pt idx="9">
                  <c:v>240.62860000000001</c:v>
                </c:pt>
                <c:pt idx="10">
                  <c:v>238.88059999999999</c:v>
                </c:pt>
                <c:pt idx="11">
                  <c:v>234.14099999999999</c:v>
                </c:pt>
                <c:pt idx="12">
                  <c:v>223.1645</c:v>
                </c:pt>
                <c:pt idx="13">
                  <c:v>233.18799999999999</c:v>
                </c:pt>
                <c:pt idx="14">
                  <c:v>243.19810000000001</c:v>
                </c:pt>
                <c:pt idx="15">
                  <c:v>264.3109</c:v>
                </c:pt>
                <c:pt idx="16">
                  <c:v>300.52249999999998</c:v>
                </c:pt>
                <c:pt idx="17">
                  <c:v>341.98860000000002</c:v>
                </c:pt>
                <c:pt idx="18">
                  <c:v>354.47239999999999</c:v>
                </c:pt>
                <c:pt idx="19">
                  <c:v>378.27929999999998</c:v>
                </c:pt>
                <c:pt idx="20">
                  <c:v>374.20690000000002</c:v>
                </c:pt>
                <c:pt idx="21">
                  <c:v>361.95979999999997</c:v>
                </c:pt>
                <c:pt idx="22">
                  <c:v>336.56169999999997</c:v>
                </c:pt>
                <c:pt idx="23">
                  <c:v>322.99606334562833</c:v>
                </c:pt>
                <c:pt idx="24">
                  <c:v>336.14272021142273</c:v>
                </c:pt>
                <c:pt idx="25">
                  <c:v>332.76269644658714</c:v>
                </c:pt>
              </c:numCache>
            </c:numRef>
          </c:val>
          <c:smooth val="0"/>
        </c:ser>
        <c:ser>
          <c:idx val="1"/>
          <c:order val="1"/>
          <c:tx>
            <c:strRef>
              <c:f>二手房中心城区!$C$1</c:f>
              <c:strCache>
                <c:ptCount val="1"/>
                <c:pt idx="0">
                  <c:v>上海</c:v>
                </c:pt>
              </c:strCache>
            </c:strRef>
          </c:tx>
          <c:spPr>
            <a:ln w="12700" cap="rnd">
              <a:solidFill>
                <a:sysClr val="windowText" lastClr="000000">
                  <a:lumMod val="50000"/>
                  <a:lumOff val="50000"/>
                </a:sysClr>
              </a:solidFill>
              <a:round/>
            </a:ln>
            <a:effectLst/>
          </c:spPr>
          <c:marker>
            <c:symbol val="none"/>
          </c:marker>
          <c:cat>
            <c:strRef>
              <c:f>二手房中心城区!$A$2:$A$27</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二手房中心城区!$C$2:$C$27</c:f>
              <c:numCache>
                <c:formatCode>0.00_);[Red]\(0.00\)</c:formatCode>
                <c:ptCount val="26"/>
                <c:pt idx="0">
                  <c:v>100</c:v>
                </c:pt>
                <c:pt idx="1">
                  <c:v>106.5395</c:v>
                </c:pt>
                <c:pt idx="2">
                  <c:v>120.6198</c:v>
                </c:pt>
                <c:pt idx="3">
                  <c:v>135.09450000000001</c:v>
                </c:pt>
                <c:pt idx="4">
                  <c:v>140.99359999999999</c:v>
                </c:pt>
                <c:pt idx="5">
                  <c:v>151.1414</c:v>
                </c:pt>
                <c:pt idx="6">
                  <c:v>154.8458</c:v>
                </c:pt>
                <c:pt idx="7">
                  <c:v>158.44290000000001</c:v>
                </c:pt>
                <c:pt idx="8">
                  <c:v>167.61510000000001</c:v>
                </c:pt>
                <c:pt idx="9">
                  <c:v>172.3646</c:v>
                </c:pt>
                <c:pt idx="10">
                  <c:v>174.2362</c:v>
                </c:pt>
                <c:pt idx="11">
                  <c:v>162.61770000000001</c:v>
                </c:pt>
                <c:pt idx="12">
                  <c:v>163.65199999999999</c:v>
                </c:pt>
                <c:pt idx="13">
                  <c:v>166.95760000000001</c:v>
                </c:pt>
                <c:pt idx="14">
                  <c:v>168.36</c:v>
                </c:pt>
                <c:pt idx="15">
                  <c:v>171.17590000000001</c:v>
                </c:pt>
                <c:pt idx="16">
                  <c:v>176.0548</c:v>
                </c:pt>
                <c:pt idx="17">
                  <c:v>187.273</c:v>
                </c:pt>
                <c:pt idx="18">
                  <c:v>195.5368</c:v>
                </c:pt>
                <c:pt idx="19">
                  <c:v>204.31729999999999</c:v>
                </c:pt>
                <c:pt idx="20">
                  <c:v>207.4819</c:v>
                </c:pt>
                <c:pt idx="21">
                  <c:v>208.9666</c:v>
                </c:pt>
                <c:pt idx="22">
                  <c:v>210.89869999999999</c:v>
                </c:pt>
                <c:pt idx="23">
                  <c:v>211.87970887044025</c:v>
                </c:pt>
                <c:pt idx="24">
                  <c:v>217.042587332127</c:v>
                </c:pt>
                <c:pt idx="25">
                  <c:v>219.74422788487726</c:v>
                </c:pt>
              </c:numCache>
            </c:numRef>
          </c:val>
          <c:smooth val="0"/>
        </c:ser>
        <c:ser>
          <c:idx val="2"/>
          <c:order val="2"/>
          <c:tx>
            <c:strRef>
              <c:f>二手房中心城区!$D$1</c:f>
              <c:strCache>
                <c:ptCount val="1"/>
                <c:pt idx="0">
                  <c:v>天津</c:v>
                </c:pt>
              </c:strCache>
            </c:strRef>
          </c:tx>
          <c:spPr>
            <a:ln w="12700" cap="rnd">
              <a:solidFill>
                <a:srgbClr val="C0504D">
                  <a:lumMod val="50000"/>
                </a:srgbClr>
              </a:solidFill>
              <a:prstDash val="dash"/>
              <a:round/>
            </a:ln>
            <a:effectLst/>
          </c:spPr>
          <c:marker>
            <c:symbol val="none"/>
          </c:marker>
          <c:cat>
            <c:strRef>
              <c:f>二手房中心城区!$A$2:$A$27</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二手房中心城区!$D$2:$D$27</c:f>
              <c:numCache>
                <c:formatCode>0.00_);[Red]\(0.00\)</c:formatCode>
                <c:ptCount val="26"/>
                <c:pt idx="0">
                  <c:v>100</c:v>
                </c:pt>
                <c:pt idx="1">
                  <c:v>104.5719</c:v>
                </c:pt>
                <c:pt idx="2">
                  <c:v>109.2694</c:v>
                </c:pt>
                <c:pt idx="3">
                  <c:v>114.0243</c:v>
                </c:pt>
                <c:pt idx="4">
                  <c:v>148.69139999999999</c:v>
                </c:pt>
                <c:pt idx="5">
                  <c:v>153.02979999999999</c:v>
                </c:pt>
                <c:pt idx="6">
                  <c:v>160.4254</c:v>
                </c:pt>
                <c:pt idx="7">
                  <c:v>163.77930000000001</c:v>
                </c:pt>
                <c:pt idx="8">
                  <c:v>169.12530000000001</c:v>
                </c:pt>
                <c:pt idx="9">
                  <c:v>168.83260000000001</c:v>
                </c:pt>
                <c:pt idx="10">
                  <c:v>165.84690000000001</c:v>
                </c:pt>
                <c:pt idx="11">
                  <c:v>169.0119</c:v>
                </c:pt>
                <c:pt idx="12">
                  <c:v>164.71559999999999</c:v>
                </c:pt>
                <c:pt idx="13">
                  <c:v>164.81780000000001</c:v>
                </c:pt>
                <c:pt idx="14">
                  <c:v>153.7072</c:v>
                </c:pt>
                <c:pt idx="15">
                  <c:v>164.94970000000001</c:v>
                </c:pt>
                <c:pt idx="16">
                  <c:v>180.57550000000001</c:v>
                </c:pt>
                <c:pt idx="17">
                  <c:v>184.01300000000001</c:v>
                </c:pt>
                <c:pt idx="18">
                  <c:v>187.25729999999999</c:v>
                </c:pt>
                <c:pt idx="19">
                  <c:v>191.22130000000001</c:v>
                </c:pt>
                <c:pt idx="20">
                  <c:v>192.65360000000001</c:v>
                </c:pt>
                <c:pt idx="21">
                  <c:v>209.18629999999999</c:v>
                </c:pt>
                <c:pt idx="22">
                  <c:v>200.5273</c:v>
                </c:pt>
                <c:pt idx="23">
                  <c:v>197.69334099461921</c:v>
                </c:pt>
                <c:pt idx="24">
                  <c:v>198.26760445994705</c:v>
                </c:pt>
                <c:pt idx="25">
                  <c:v>199.9024672782418</c:v>
                </c:pt>
              </c:numCache>
            </c:numRef>
          </c:val>
          <c:smooth val="0"/>
        </c:ser>
        <c:ser>
          <c:idx val="3"/>
          <c:order val="3"/>
          <c:tx>
            <c:strRef>
              <c:f>二手房中心城区!$E$1</c:f>
              <c:strCache>
                <c:ptCount val="1"/>
                <c:pt idx="0">
                  <c:v>深圳</c:v>
                </c:pt>
              </c:strCache>
            </c:strRef>
          </c:tx>
          <c:spPr>
            <a:ln w="12700" cap="rnd">
              <a:solidFill>
                <a:srgbClr val="C0504D">
                  <a:lumMod val="60000"/>
                  <a:lumOff val="40000"/>
                </a:srgbClr>
              </a:solidFill>
              <a:round/>
            </a:ln>
            <a:effectLst/>
          </c:spPr>
          <c:marker>
            <c:symbol val="none"/>
          </c:marker>
          <c:cat>
            <c:strRef>
              <c:f>二手房中心城区!$A$2:$A$27</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二手房中心城区!$E$2:$E$27</c:f>
              <c:numCache>
                <c:formatCode>0.00_);[Red]\(0.00\)</c:formatCode>
                <c:ptCount val="26"/>
                <c:pt idx="0">
                  <c:v>100</c:v>
                </c:pt>
                <c:pt idx="1">
                  <c:v>110.566</c:v>
                </c:pt>
                <c:pt idx="2">
                  <c:v>125.2195</c:v>
                </c:pt>
                <c:pt idx="3">
                  <c:v>130.46610000000001</c:v>
                </c:pt>
                <c:pt idx="4">
                  <c:v>140.14410000000001</c:v>
                </c:pt>
                <c:pt idx="5">
                  <c:v>149.9289</c:v>
                </c:pt>
                <c:pt idx="6">
                  <c:v>150.27670000000001</c:v>
                </c:pt>
                <c:pt idx="7">
                  <c:v>161.41810000000001</c:v>
                </c:pt>
                <c:pt idx="8">
                  <c:v>180.608</c:v>
                </c:pt>
                <c:pt idx="9">
                  <c:v>189.8115</c:v>
                </c:pt>
                <c:pt idx="10">
                  <c:v>196.17080000000001</c:v>
                </c:pt>
                <c:pt idx="11">
                  <c:v>186.0814</c:v>
                </c:pt>
                <c:pt idx="12">
                  <c:v>181.98339999999999</c:v>
                </c:pt>
                <c:pt idx="13">
                  <c:v>184.73429999999999</c:v>
                </c:pt>
                <c:pt idx="14">
                  <c:v>191.8734</c:v>
                </c:pt>
                <c:pt idx="15">
                  <c:v>199.71879999999999</c:v>
                </c:pt>
                <c:pt idx="16">
                  <c:v>208.90049999999999</c:v>
                </c:pt>
                <c:pt idx="17">
                  <c:v>225.56800000000001</c:v>
                </c:pt>
                <c:pt idx="18">
                  <c:v>240.41300000000001</c:v>
                </c:pt>
                <c:pt idx="19">
                  <c:v>248.47630000000001</c:v>
                </c:pt>
                <c:pt idx="20">
                  <c:v>271.24579999999997</c:v>
                </c:pt>
                <c:pt idx="21">
                  <c:v>274.79680000000002</c:v>
                </c:pt>
                <c:pt idx="22">
                  <c:v>284.37020000000001</c:v>
                </c:pt>
                <c:pt idx="23">
                  <c:v>280.29502618309357</c:v>
                </c:pt>
                <c:pt idx="24">
                  <c:v>283.10509377353924</c:v>
                </c:pt>
                <c:pt idx="25">
                  <c:v>315.23498599975437</c:v>
                </c:pt>
              </c:numCache>
            </c:numRef>
          </c:val>
          <c:smooth val="0"/>
        </c:ser>
        <c:ser>
          <c:idx val="4"/>
          <c:order val="4"/>
          <c:tx>
            <c:strRef>
              <c:f>二手房中心城区!$J$1</c:f>
              <c:strCache>
                <c:ptCount val="1"/>
                <c:pt idx="0">
                  <c:v>4个城市综合</c:v>
                </c:pt>
              </c:strCache>
            </c:strRef>
          </c:tx>
          <c:spPr>
            <a:ln w="25400">
              <a:solidFill>
                <a:srgbClr val="FF0000"/>
              </a:solidFill>
            </a:ln>
          </c:spPr>
          <c:marker>
            <c:symbol val="none"/>
          </c:marker>
          <c:cat>
            <c:strRef>
              <c:f>二手房中心城区!$A$2:$A$27</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二手房中心城区!$J$2:$J$27</c:f>
              <c:numCache>
                <c:formatCode>0.00_);[Red]\(0.00\)</c:formatCode>
                <c:ptCount val="26"/>
                <c:pt idx="0">
                  <c:v>100</c:v>
                </c:pt>
                <c:pt idx="1">
                  <c:v>108.3513025013993</c:v>
                </c:pt>
                <c:pt idx="2">
                  <c:v>121.812506990861</c:v>
                </c:pt>
                <c:pt idx="3">
                  <c:v>135.42154627667082</c:v>
                </c:pt>
                <c:pt idx="4">
                  <c:v>148.313993140447</c:v>
                </c:pt>
                <c:pt idx="5">
                  <c:v>163.48785923402428</c:v>
                </c:pt>
                <c:pt idx="6">
                  <c:v>165.54667081328904</c:v>
                </c:pt>
                <c:pt idx="7">
                  <c:v>172.28942318231989</c:v>
                </c:pt>
                <c:pt idx="8">
                  <c:v>182.41897502316795</c:v>
                </c:pt>
                <c:pt idx="9">
                  <c:v>188.25929484680574</c:v>
                </c:pt>
                <c:pt idx="10">
                  <c:v>189.52762812757902</c:v>
                </c:pt>
                <c:pt idx="11">
                  <c:v>181.21353732292087</c:v>
                </c:pt>
                <c:pt idx="12">
                  <c:v>178.45632478826121</c:v>
                </c:pt>
                <c:pt idx="13">
                  <c:v>182.65493017069122</c:v>
                </c:pt>
                <c:pt idx="14">
                  <c:v>185.21148579420606</c:v>
                </c:pt>
                <c:pt idx="15">
                  <c:v>193.41670860436361</c:v>
                </c:pt>
                <c:pt idx="16">
                  <c:v>206.45024184364203</c:v>
                </c:pt>
                <c:pt idx="17">
                  <c:v>223.6531642545273</c:v>
                </c:pt>
                <c:pt idx="18">
                  <c:v>233.18060284562182</c:v>
                </c:pt>
                <c:pt idx="19">
                  <c:v>244.30724636842038</c:v>
                </c:pt>
                <c:pt idx="20">
                  <c:v>248.78896852876929</c:v>
                </c:pt>
                <c:pt idx="21">
                  <c:v>249.56473384104532</c:v>
                </c:pt>
                <c:pt idx="22">
                  <c:v>245.96708639044033</c:v>
                </c:pt>
                <c:pt idx="23">
                  <c:v>242.83450852937904</c:v>
                </c:pt>
                <c:pt idx="24">
                  <c:v>248.71289978161775</c:v>
                </c:pt>
                <c:pt idx="25">
                  <c:v>254.52456441583297</c:v>
                </c:pt>
              </c:numCache>
            </c:numRef>
          </c:val>
          <c:smooth val="0"/>
        </c:ser>
        <c:dLbls>
          <c:showLegendKey val="0"/>
          <c:showVal val="0"/>
          <c:showCatName val="0"/>
          <c:showSerName val="0"/>
          <c:showPercent val="0"/>
          <c:showBubbleSize val="0"/>
        </c:dLbls>
        <c:marker val="1"/>
        <c:smooth val="0"/>
        <c:axId val="210453632"/>
        <c:axId val="210455168"/>
      </c:lineChart>
      <c:catAx>
        <c:axId val="2104536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455168"/>
        <c:crosses val="autoZero"/>
        <c:auto val="1"/>
        <c:lblAlgn val="ctr"/>
        <c:lblOffset val="100"/>
        <c:noMultiLvlLbl val="0"/>
      </c:catAx>
      <c:valAx>
        <c:axId val="210455168"/>
        <c:scaling>
          <c:orientation val="minMax"/>
          <c:min val="100"/>
        </c:scaling>
        <c:delete val="0"/>
        <c:axPos val="l"/>
        <c:numFmt formatCode="0.00_);[Red]\(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45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4"/>
          <c:y val="8.36382645060115E-2"/>
          <c:w val="0.83764877458356402"/>
          <c:h val="0.57251522633744856"/>
        </c:manualLayout>
      </c:layout>
      <c:lineChart>
        <c:grouping val="standard"/>
        <c:varyColors val="0"/>
        <c:ser>
          <c:idx val="1"/>
          <c:order val="0"/>
          <c:tx>
            <c:strRef>
              <c:f>二手房商圈!$Z$2</c:f>
              <c:strCache>
                <c:ptCount val="1"/>
                <c:pt idx="0">
                  <c:v>青泥洼</c:v>
                </c:pt>
              </c:strCache>
            </c:strRef>
          </c:tx>
          <c:spPr>
            <a:ln w="12700" cap="rnd">
              <a:solidFill>
                <a:schemeClr val="tx1"/>
              </a:solidFill>
              <a:round/>
            </a:ln>
            <a:effectLst/>
          </c:spPr>
          <c:marker>
            <c:symbol val="none"/>
          </c:marker>
          <c:cat>
            <c:strRef>
              <c:f>二手房商圈!$B$16:$B$28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二手房商圈!$Z$16:$Z$28</c:f>
              <c:numCache>
                <c:formatCode>0.00_);[Red]\(0.00\)</c:formatCode>
                <c:ptCount val="13"/>
                <c:pt idx="0">
                  <c:v>100</c:v>
                </c:pt>
                <c:pt idx="1">
                  <c:v>98.109970000000004</c:v>
                </c:pt>
                <c:pt idx="2">
                  <c:v>97.489710000000002</c:v>
                </c:pt>
                <c:pt idx="3">
                  <c:v>100.4131</c:v>
                </c:pt>
                <c:pt idx="4">
                  <c:v>102.64100000000001</c:v>
                </c:pt>
                <c:pt idx="5">
                  <c:v>103.7495</c:v>
                </c:pt>
                <c:pt idx="6">
                  <c:v>102.084</c:v>
                </c:pt>
                <c:pt idx="7">
                  <c:v>97.134330000000006</c:v>
                </c:pt>
                <c:pt idx="8">
                  <c:v>93.416290000000004</c:v>
                </c:pt>
                <c:pt idx="9">
                  <c:v>90.615039999999993</c:v>
                </c:pt>
                <c:pt idx="10">
                  <c:v>92.357401499544338</c:v>
                </c:pt>
                <c:pt idx="11" formatCode="General">
                  <c:v>89.239208708008888</c:v>
                </c:pt>
                <c:pt idx="12" formatCode="General">
                  <c:v>90.384595151244667</c:v>
                </c:pt>
              </c:numCache>
            </c:numRef>
          </c:val>
          <c:smooth val="0"/>
        </c:ser>
        <c:ser>
          <c:idx val="2"/>
          <c:order val="1"/>
          <c:tx>
            <c:strRef>
              <c:f>二手房商圈!$AA$2</c:f>
              <c:strCache>
                <c:ptCount val="1"/>
                <c:pt idx="0">
                  <c:v>华南</c:v>
                </c:pt>
              </c:strCache>
            </c:strRef>
          </c:tx>
          <c:spPr>
            <a:ln w="12700" cap="rnd">
              <a:solidFill>
                <a:schemeClr val="tx1">
                  <a:lumMod val="50000"/>
                  <a:lumOff val="50000"/>
                </a:schemeClr>
              </a:solidFill>
              <a:prstDash val="dash"/>
              <a:round/>
            </a:ln>
            <a:effectLst/>
          </c:spPr>
          <c:marker>
            <c:symbol val="none"/>
          </c:marker>
          <c:cat>
            <c:strRef>
              <c:f>二手房商圈!$B$16:$B$28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二手房商圈!$AA$16:$AA$28</c:f>
              <c:numCache>
                <c:formatCode>0.00_);[Red]\(0.00\)</c:formatCode>
                <c:ptCount val="13"/>
                <c:pt idx="0">
                  <c:v>100</c:v>
                </c:pt>
                <c:pt idx="1">
                  <c:v>101.0432</c:v>
                </c:pt>
                <c:pt idx="2">
                  <c:v>99.347849999999994</c:v>
                </c:pt>
                <c:pt idx="3">
                  <c:v>102.3471</c:v>
                </c:pt>
                <c:pt idx="4">
                  <c:v>105.2021</c:v>
                </c:pt>
                <c:pt idx="5">
                  <c:v>106.63290000000001</c:v>
                </c:pt>
                <c:pt idx="6">
                  <c:v>106.2912</c:v>
                </c:pt>
                <c:pt idx="7">
                  <c:v>97.484049999999996</c:v>
                </c:pt>
                <c:pt idx="8">
                  <c:v>92.929760000000002</c:v>
                </c:pt>
                <c:pt idx="9">
                  <c:v>93.247529999999998</c:v>
                </c:pt>
                <c:pt idx="10">
                  <c:v>90.377657917512437</c:v>
                </c:pt>
                <c:pt idx="11" formatCode="General">
                  <c:v>90.989314300552039</c:v>
                </c:pt>
                <c:pt idx="12" formatCode="General">
                  <c:v>89.712278062130423</c:v>
                </c:pt>
              </c:numCache>
            </c:numRef>
          </c:val>
          <c:smooth val="0"/>
        </c:ser>
        <c:ser>
          <c:idx val="3"/>
          <c:order val="2"/>
          <c:tx>
            <c:strRef>
              <c:f>二手房商圈!$AB$2</c:f>
              <c:strCache>
                <c:ptCount val="1"/>
                <c:pt idx="0">
                  <c:v>高新园区-西安路</c:v>
                </c:pt>
              </c:strCache>
            </c:strRef>
          </c:tx>
          <c:spPr>
            <a:ln w="12700" cap="rnd">
              <a:solidFill>
                <a:srgbClr val="800000"/>
              </a:solidFill>
              <a:prstDash val="dash"/>
              <a:round/>
            </a:ln>
            <a:effectLst/>
          </c:spPr>
          <c:marker>
            <c:symbol val="none"/>
          </c:marker>
          <c:cat>
            <c:strRef>
              <c:f>二手房商圈!$B$16:$B$28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二手房商圈!$AB$16:$AB$28</c:f>
              <c:numCache>
                <c:formatCode>0.00_);[Red]\(0.00\)</c:formatCode>
                <c:ptCount val="13"/>
                <c:pt idx="0">
                  <c:v>100</c:v>
                </c:pt>
                <c:pt idx="1">
                  <c:v>100.1016</c:v>
                </c:pt>
                <c:pt idx="2">
                  <c:v>99.028530000000003</c:v>
                </c:pt>
                <c:pt idx="3">
                  <c:v>105.01090000000001</c:v>
                </c:pt>
                <c:pt idx="4">
                  <c:v>106.5282</c:v>
                </c:pt>
                <c:pt idx="5">
                  <c:v>106.7136</c:v>
                </c:pt>
                <c:pt idx="6">
                  <c:v>107.56399999999999</c:v>
                </c:pt>
                <c:pt idx="7">
                  <c:v>99.170959999999994</c:v>
                </c:pt>
                <c:pt idx="8">
                  <c:v>94.419910000000002</c:v>
                </c:pt>
                <c:pt idx="9">
                  <c:v>91.657719999999998</c:v>
                </c:pt>
                <c:pt idx="10">
                  <c:v>93.036423420942512</c:v>
                </c:pt>
                <c:pt idx="11" formatCode="General">
                  <c:v>92.457040874710501</c:v>
                </c:pt>
                <c:pt idx="12" formatCode="General">
                  <c:v>91.459303770960048</c:v>
                </c:pt>
              </c:numCache>
            </c:numRef>
          </c:val>
          <c:smooth val="0"/>
        </c:ser>
        <c:dLbls>
          <c:showLegendKey val="0"/>
          <c:showVal val="0"/>
          <c:showCatName val="0"/>
          <c:showSerName val="0"/>
          <c:showPercent val="0"/>
          <c:showBubbleSize val="0"/>
        </c:dLbls>
        <c:marker val="1"/>
        <c:smooth val="0"/>
        <c:axId val="211573376"/>
        <c:axId val="211575168"/>
      </c:lineChart>
      <c:catAx>
        <c:axId val="21157337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575168"/>
        <c:crossesAt val="100"/>
        <c:auto val="1"/>
        <c:lblAlgn val="ctr"/>
        <c:lblOffset val="300"/>
        <c:noMultiLvlLbl val="0"/>
      </c:catAx>
      <c:valAx>
        <c:axId val="211575168"/>
        <c:scaling>
          <c:orientation val="minMax"/>
          <c:max val="150"/>
          <c:min val="9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573376"/>
        <c:crosses val="autoZero"/>
        <c:crossBetween val="between"/>
      </c:valAx>
      <c:spPr>
        <a:noFill/>
        <a:ln>
          <a:noFill/>
        </a:ln>
        <a:effectLst/>
      </c:spPr>
    </c:plotArea>
    <c:legend>
      <c:legendPos val="b"/>
      <c:layout>
        <c:manualLayout>
          <c:xMode val="edge"/>
          <c:yMode val="edge"/>
          <c:x val="0"/>
          <c:y val="0.7963148148148147"/>
          <c:w val="1"/>
          <c:h val="0.1984312757201646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5223339627695"/>
          <c:y val="9.6800215111589136E-2"/>
          <c:w val="0.83764877458356346"/>
          <c:h val="0.54501696967900526"/>
        </c:manualLayout>
      </c:layout>
      <c:lineChart>
        <c:grouping val="standard"/>
        <c:varyColors val="0"/>
        <c:ser>
          <c:idx val="1"/>
          <c:order val="0"/>
          <c:tx>
            <c:strRef>
              <c:f>二手房分样本!$AB$2</c:f>
              <c:strCache>
                <c:ptCount val="1"/>
                <c:pt idx="0">
                  <c:v>70平米以下</c:v>
                </c:pt>
              </c:strCache>
            </c:strRef>
          </c:tx>
          <c:spPr>
            <a:ln w="12700" cap="rnd">
              <a:solidFill>
                <a:schemeClr val="tx1"/>
              </a:solidFill>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二手房分样本!$AB$16:$AB$28</c:f>
              <c:numCache>
                <c:formatCode>0.00_);[Red]\(0.00\)</c:formatCode>
                <c:ptCount val="13"/>
                <c:pt idx="0">
                  <c:v>100</c:v>
                </c:pt>
                <c:pt idx="1">
                  <c:v>99.322559999999996</c:v>
                </c:pt>
                <c:pt idx="2">
                  <c:v>98.389629999999997</c:v>
                </c:pt>
                <c:pt idx="3">
                  <c:v>102.7927</c:v>
                </c:pt>
                <c:pt idx="4">
                  <c:v>104.97669999999999</c:v>
                </c:pt>
                <c:pt idx="5">
                  <c:v>105.6831</c:v>
                </c:pt>
                <c:pt idx="6">
                  <c:v>105.123</c:v>
                </c:pt>
                <c:pt idx="7">
                  <c:v>98.181179999999998</c:v>
                </c:pt>
                <c:pt idx="8">
                  <c:v>94.729749999999996</c:v>
                </c:pt>
                <c:pt idx="9">
                  <c:v>92.645070000000004</c:v>
                </c:pt>
                <c:pt idx="10">
                  <c:v>91.328485735973757</c:v>
                </c:pt>
                <c:pt idx="11" formatCode="General">
                  <c:v>90.662893987511751</c:v>
                </c:pt>
                <c:pt idx="12" formatCode="General">
                  <c:v>89.736403300743049</c:v>
                </c:pt>
              </c:numCache>
            </c:numRef>
          </c:val>
          <c:smooth val="0"/>
        </c:ser>
        <c:ser>
          <c:idx val="2"/>
          <c:order val="1"/>
          <c:tx>
            <c:strRef>
              <c:f>二手房分样本!$AC$2</c:f>
              <c:strCache>
                <c:ptCount val="1"/>
                <c:pt idx="0">
                  <c:v>70-90平米</c:v>
                </c:pt>
              </c:strCache>
            </c:strRef>
          </c:tx>
          <c:spPr>
            <a:ln w="12700" cap="rnd">
              <a:solidFill>
                <a:schemeClr val="tx1">
                  <a:lumMod val="50000"/>
                  <a:lumOff val="50000"/>
                </a:schemeClr>
              </a:solidFill>
              <a:prstDash val="solid"/>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二手房分样本!$AC$16:$AC$28</c:f>
              <c:numCache>
                <c:formatCode>0.00_);[Red]\(0.00\)</c:formatCode>
                <c:ptCount val="13"/>
                <c:pt idx="0">
                  <c:v>100</c:v>
                </c:pt>
                <c:pt idx="1">
                  <c:v>99.452929999999995</c:v>
                </c:pt>
                <c:pt idx="2">
                  <c:v>99.235159999999993</c:v>
                </c:pt>
                <c:pt idx="3">
                  <c:v>101.9314</c:v>
                </c:pt>
                <c:pt idx="4">
                  <c:v>104.926</c:v>
                </c:pt>
                <c:pt idx="5">
                  <c:v>106.4344</c:v>
                </c:pt>
                <c:pt idx="6">
                  <c:v>105.61920000000001</c:v>
                </c:pt>
                <c:pt idx="7">
                  <c:v>97.292789999999997</c:v>
                </c:pt>
                <c:pt idx="8">
                  <c:v>93.453659999999999</c:v>
                </c:pt>
                <c:pt idx="9">
                  <c:v>93.318259999999995</c:v>
                </c:pt>
                <c:pt idx="10">
                  <c:v>91.285126127581961</c:v>
                </c:pt>
                <c:pt idx="11" formatCode="General">
                  <c:v>91.571459186472481</c:v>
                </c:pt>
                <c:pt idx="12" formatCode="General">
                  <c:v>89.734506583610283</c:v>
                </c:pt>
              </c:numCache>
            </c:numRef>
          </c:val>
          <c:smooth val="0"/>
        </c:ser>
        <c:ser>
          <c:idx val="3"/>
          <c:order val="2"/>
          <c:tx>
            <c:strRef>
              <c:f>二手房分样本!$AD$2</c:f>
              <c:strCache>
                <c:ptCount val="1"/>
                <c:pt idx="0">
                  <c:v>90-120平米</c:v>
                </c:pt>
              </c:strCache>
            </c:strRef>
          </c:tx>
          <c:spPr>
            <a:ln w="12700" cap="rnd">
              <a:solidFill>
                <a:srgbClr val="800000"/>
              </a:solidFill>
              <a:prstDash val="dash"/>
              <a:round/>
            </a:ln>
            <a:effectLst/>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二手房分样本!$AD$16:$AD$28</c:f>
              <c:numCache>
                <c:formatCode>0.00_);[Red]\(0.00\)</c:formatCode>
                <c:ptCount val="13"/>
                <c:pt idx="0">
                  <c:v>100</c:v>
                </c:pt>
                <c:pt idx="1">
                  <c:v>100.1481</c:v>
                </c:pt>
                <c:pt idx="2">
                  <c:v>99.020020000000002</c:v>
                </c:pt>
                <c:pt idx="3">
                  <c:v>102.75409999999999</c:v>
                </c:pt>
                <c:pt idx="4">
                  <c:v>105.6114</c:v>
                </c:pt>
                <c:pt idx="5">
                  <c:v>106.8815</c:v>
                </c:pt>
                <c:pt idx="6">
                  <c:v>106.1875</c:v>
                </c:pt>
                <c:pt idx="7">
                  <c:v>99.40598</c:v>
                </c:pt>
                <c:pt idx="8">
                  <c:v>93.332189999999997</c:v>
                </c:pt>
                <c:pt idx="9">
                  <c:v>93.108860000000007</c:v>
                </c:pt>
                <c:pt idx="10">
                  <c:v>91.891465131609834</c:v>
                </c:pt>
                <c:pt idx="11" formatCode="General">
                  <c:v>90.883258848713425</c:v>
                </c:pt>
                <c:pt idx="12" formatCode="General">
                  <c:v>90.043260040492157</c:v>
                </c:pt>
              </c:numCache>
            </c:numRef>
          </c:val>
          <c:smooth val="0"/>
        </c:ser>
        <c:ser>
          <c:idx val="0"/>
          <c:order val="3"/>
          <c:tx>
            <c:strRef>
              <c:f>二手房分样本!$AE$2</c:f>
              <c:strCache>
                <c:ptCount val="1"/>
                <c:pt idx="0">
                  <c:v>120-140平米</c:v>
                </c:pt>
              </c:strCache>
            </c:strRef>
          </c:tx>
          <c:spPr>
            <a:ln w="12700">
              <a:solidFill>
                <a:srgbClr val="D99694"/>
              </a:solidFill>
            </a:ln>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二手房分样本!$AE$16:$AE$28</c:f>
              <c:numCache>
                <c:formatCode>0.00_);[Red]\(0.00\)</c:formatCode>
                <c:ptCount val="13"/>
                <c:pt idx="0">
                  <c:v>100</c:v>
                </c:pt>
                <c:pt idx="1">
                  <c:v>97.739279999999994</c:v>
                </c:pt>
                <c:pt idx="2">
                  <c:v>95.864270000000005</c:v>
                </c:pt>
                <c:pt idx="3">
                  <c:v>101.7906</c:v>
                </c:pt>
                <c:pt idx="4">
                  <c:v>104.1255</c:v>
                </c:pt>
                <c:pt idx="5">
                  <c:v>105.2948</c:v>
                </c:pt>
                <c:pt idx="6">
                  <c:v>104.8575</c:v>
                </c:pt>
                <c:pt idx="7">
                  <c:v>95.615679999999998</c:v>
                </c:pt>
                <c:pt idx="8">
                  <c:v>91.575760000000002</c:v>
                </c:pt>
                <c:pt idx="9">
                  <c:v>91.440640000000002</c:v>
                </c:pt>
                <c:pt idx="10">
                  <c:v>91.513699045477267</c:v>
                </c:pt>
                <c:pt idx="11" formatCode="General">
                  <c:v>90.014253033792812</c:v>
                </c:pt>
                <c:pt idx="12" formatCode="General">
                  <c:v>90.28528181225154</c:v>
                </c:pt>
              </c:numCache>
            </c:numRef>
          </c:val>
          <c:smooth val="0"/>
        </c:ser>
        <c:ser>
          <c:idx val="4"/>
          <c:order val="4"/>
          <c:tx>
            <c:strRef>
              <c:f>二手房分样本!$AF$2</c:f>
              <c:strCache>
                <c:ptCount val="1"/>
                <c:pt idx="0">
                  <c:v>140平米以上</c:v>
                </c:pt>
              </c:strCache>
            </c:strRef>
          </c:tx>
          <c:spPr>
            <a:ln w="12700">
              <a:solidFill>
                <a:schemeClr val="tx1"/>
              </a:solidFill>
              <a:prstDash val="dash"/>
            </a:ln>
          </c:spPr>
          <c:marker>
            <c:symbol val="none"/>
          </c:marker>
          <c:cat>
            <c:strRef>
              <c:f>二手房分样本!$B$16:$B$28</c:f>
              <c:strCache>
                <c:ptCount val="13"/>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strCache>
            </c:strRef>
          </c:cat>
          <c:val>
            <c:numRef>
              <c:f>二手房分样本!$AF$16:$AF$28</c:f>
              <c:numCache>
                <c:formatCode>0.00_);[Red]\(0.00\)</c:formatCode>
                <c:ptCount val="13"/>
                <c:pt idx="0">
                  <c:v>100</c:v>
                </c:pt>
                <c:pt idx="1">
                  <c:v>100.10639999999999</c:v>
                </c:pt>
                <c:pt idx="2">
                  <c:v>99.504109999999997</c:v>
                </c:pt>
                <c:pt idx="3">
                  <c:v>103.54510000000001</c:v>
                </c:pt>
                <c:pt idx="4">
                  <c:v>105.5778</c:v>
                </c:pt>
                <c:pt idx="5">
                  <c:v>106.7727</c:v>
                </c:pt>
                <c:pt idx="6">
                  <c:v>106.9847</c:v>
                </c:pt>
                <c:pt idx="7">
                  <c:v>98.595410000000001</c:v>
                </c:pt>
                <c:pt idx="8">
                  <c:v>92.596850000000003</c:v>
                </c:pt>
                <c:pt idx="9">
                  <c:v>89.249589999999998</c:v>
                </c:pt>
                <c:pt idx="10">
                  <c:v>94.59695315085979</c:v>
                </c:pt>
                <c:pt idx="11" formatCode="General">
                  <c:v>92.662590150731631</c:v>
                </c:pt>
                <c:pt idx="12" formatCode="General">
                  <c:v>92.425071466799196</c:v>
                </c:pt>
              </c:numCache>
            </c:numRef>
          </c:val>
          <c:smooth val="0"/>
        </c:ser>
        <c:dLbls>
          <c:showLegendKey val="0"/>
          <c:showVal val="0"/>
          <c:showCatName val="0"/>
          <c:showSerName val="0"/>
          <c:showPercent val="0"/>
          <c:showBubbleSize val="0"/>
        </c:dLbls>
        <c:marker val="1"/>
        <c:smooth val="0"/>
        <c:axId val="211615104"/>
        <c:axId val="211629184"/>
      </c:lineChart>
      <c:catAx>
        <c:axId val="211615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629184"/>
        <c:crossesAt val="100"/>
        <c:auto val="1"/>
        <c:lblAlgn val="ctr"/>
        <c:lblOffset val="100"/>
        <c:noMultiLvlLbl val="0"/>
      </c:catAx>
      <c:valAx>
        <c:axId val="211629184"/>
        <c:scaling>
          <c:orientation val="minMax"/>
          <c:max val="150"/>
          <c:min val="9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615104"/>
        <c:crosses val="autoZero"/>
        <c:crossBetween val="between"/>
      </c:valAx>
      <c:spPr>
        <a:noFill/>
        <a:ln>
          <a:noFill/>
        </a:ln>
        <a:effectLst/>
      </c:spPr>
    </c:plotArea>
    <c:legend>
      <c:legendPos val="b"/>
      <c:layout>
        <c:manualLayout>
          <c:xMode val="edge"/>
          <c:yMode val="edge"/>
          <c:x val="8.0025927040514311E-2"/>
          <c:y val="0.8381518188150654"/>
          <c:w val="0.82734788359788358"/>
          <c:h val="0.1618481811849345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7143315970294"/>
          <c:y val="5.8448459086078638E-2"/>
          <c:w val="0.82249586994292212"/>
          <c:h val="0.56814579899085405"/>
        </c:manualLayout>
      </c:layout>
      <c:lineChart>
        <c:grouping val="standard"/>
        <c:varyColors val="0"/>
        <c:ser>
          <c:idx val="1"/>
          <c:order val="0"/>
          <c:tx>
            <c:strRef>
              <c:f>新房商圈!$AI$2</c:f>
              <c:strCache>
                <c:ptCount val="1"/>
                <c:pt idx="0">
                  <c:v>白沙洲</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新房商圈!$AI$3:$AI$40</c:f>
              <c:numCache>
                <c:formatCode>0.00_);[Red]\(0.00\)</c:formatCode>
                <c:ptCount val="38"/>
                <c:pt idx="0">
                  <c:v>100</c:v>
                </c:pt>
                <c:pt idx="1">
                  <c:v>103.1187</c:v>
                </c:pt>
                <c:pt idx="2">
                  <c:v>104.4259</c:v>
                </c:pt>
                <c:pt idx="3">
                  <c:v>108.49039999999999</c:v>
                </c:pt>
                <c:pt idx="4">
                  <c:v>114.6298</c:v>
                </c:pt>
                <c:pt idx="5">
                  <c:v>121.4966</c:v>
                </c:pt>
                <c:pt idx="6">
                  <c:v>137.25069999999999</c:v>
                </c:pt>
                <c:pt idx="7">
                  <c:v>174.3681</c:v>
                </c:pt>
                <c:pt idx="8">
                  <c:v>178.60380000000001</c:v>
                </c:pt>
                <c:pt idx="9">
                  <c:v>195.87870000000001</c:v>
                </c:pt>
                <c:pt idx="10">
                  <c:v>156.90780000000001</c:v>
                </c:pt>
                <c:pt idx="11">
                  <c:v>149.09829999999999</c:v>
                </c:pt>
                <c:pt idx="12">
                  <c:v>149.7604</c:v>
                </c:pt>
                <c:pt idx="13">
                  <c:v>182.10445310880002</c:v>
                </c:pt>
                <c:pt idx="14">
                  <c:v>190.92219570040001</c:v>
                </c:pt>
                <c:pt idx="15">
                  <c:v>212.89594015080002</c:v>
                </c:pt>
                <c:pt idx="16">
                  <c:v>218.2871647904</c:v>
                </c:pt>
                <c:pt idx="17">
                  <c:v>238.04969693479998</c:v>
                </c:pt>
                <c:pt idx="18">
                  <c:v>255.23455307439997</c:v>
                </c:pt>
                <c:pt idx="19">
                  <c:v>269.21708258079997</c:v>
                </c:pt>
                <c:pt idx="20">
                  <c:v>282.84138521039995</c:v>
                </c:pt>
                <c:pt idx="21">
                  <c:v>281.01895090279999</c:v>
                </c:pt>
                <c:pt idx="22">
                  <c:v>285.94966231239994</c:v>
                </c:pt>
                <c:pt idx="23">
                  <c:v>281.75711991439994</c:v>
                </c:pt>
                <c:pt idx="24">
                  <c:v>273.03627230159998</c:v>
                </c:pt>
                <c:pt idx="25">
                  <c:v>268.46872986199998</c:v>
                </c:pt>
                <c:pt idx="26">
                  <c:v>271.96398783759997</c:v>
                </c:pt>
                <c:pt idx="27">
                  <c:v>274.65009037199997</c:v>
                </c:pt>
                <c:pt idx="28">
                  <c:v>284.29585821519993</c:v>
                </c:pt>
                <c:pt idx="29">
                  <c:v>289.14240427999988</c:v>
                </c:pt>
                <c:pt idx="30">
                  <c:v>290.38646392279992</c:v>
                </c:pt>
                <c:pt idx="31">
                  <c:v>298.2357060075999</c:v>
                </c:pt>
                <c:pt idx="32">
                  <c:v>295.71853320439988</c:v>
                </c:pt>
                <c:pt idx="33">
                  <c:v>301.42515324639987</c:v>
                </c:pt>
                <c:pt idx="34">
                  <c:v>297.83404861479988</c:v>
                </c:pt>
                <c:pt idx="35">
                  <c:v>305.23777173889408</c:v>
                </c:pt>
                <c:pt idx="36">
                  <c:v>301.75213111169796</c:v>
                </c:pt>
                <c:pt idx="37">
                  <c:v>306.06408268202063</c:v>
                </c:pt>
              </c:numCache>
            </c:numRef>
          </c:val>
          <c:smooth val="0"/>
        </c:ser>
        <c:ser>
          <c:idx val="2"/>
          <c:order val="1"/>
          <c:tx>
            <c:strRef>
              <c:f>新房商圈!$AJ$2</c:f>
              <c:strCache>
                <c:ptCount val="1"/>
                <c:pt idx="0">
                  <c:v>光谷</c:v>
                </c:pt>
              </c:strCache>
            </c:strRef>
          </c:tx>
          <c:spPr>
            <a:ln w="12700" cap="rnd">
              <a:solidFill>
                <a:schemeClr val="tx1">
                  <a:lumMod val="50000"/>
                  <a:lumOff val="50000"/>
                </a:schemeClr>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新房商圈!$AJ$3:$AJ$40</c:f>
              <c:numCache>
                <c:formatCode>0.00_);[Red]\(0.00\)</c:formatCode>
                <c:ptCount val="38"/>
                <c:pt idx="0">
                  <c:v>100</c:v>
                </c:pt>
                <c:pt idx="1">
                  <c:v>109.6092</c:v>
                </c:pt>
                <c:pt idx="2">
                  <c:v>112.4085</c:v>
                </c:pt>
                <c:pt idx="3">
                  <c:v>115.40940000000001</c:v>
                </c:pt>
                <c:pt idx="4">
                  <c:v>121.7261</c:v>
                </c:pt>
                <c:pt idx="5">
                  <c:v>133.32640000000001</c:v>
                </c:pt>
                <c:pt idx="6">
                  <c:v>151.25110000000001</c:v>
                </c:pt>
                <c:pt idx="7">
                  <c:v>174.5471</c:v>
                </c:pt>
                <c:pt idx="8">
                  <c:v>178.14510000000001</c:v>
                </c:pt>
                <c:pt idx="9">
                  <c:v>183.6867</c:v>
                </c:pt>
                <c:pt idx="10">
                  <c:v>161.36369999999999</c:v>
                </c:pt>
                <c:pt idx="11">
                  <c:v>161.62459999999999</c:v>
                </c:pt>
                <c:pt idx="12">
                  <c:v>157.99940000000001</c:v>
                </c:pt>
                <c:pt idx="13">
                  <c:v>193.58987084579999</c:v>
                </c:pt>
                <c:pt idx="14">
                  <c:v>203.96205745759997</c:v>
                </c:pt>
                <c:pt idx="15">
                  <c:v>218.33415687979999</c:v>
                </c:pt>
                <c:pt idx="16">
                  <c:v>234.32417015799999</c:v>
                </c:pt>
                <c:pt idx="17">
                  <c:v>257.30897487360005</c:v>
                </c:pt>
                <c:pt idx="18">
                  <c:v>261.51112691600008</c:v>
                </c:pt>
                <c:pt idx="19">
                  <c:v>273.44877158300005</c:v>
                </c:pt>
                <c:pt idx="20">
                  <c:v>288.30055718360006</c:v>
                </c:pt>
                <c:pt idx="21">
                  <c:v>281.61481257260004</c:v>
                </c:pt>
                <c:pt idx="22">
                  <c:v>289.05105433360006</c:v>
                </c:pt>
                <c:pt idx="23">
                  <c:v>298.99743256240004</c:v>
                </c:pt>
                <c:pt idx="24">
                  <c:v>286.24767097940003</c:v>
                </c:pt>
                <c:pt idx="25">
                  <c:v>283.70783062440006</c:v>
                </c:pt>
                <c:pt idx="26">
                  <c:v>291.04785075080008</c:v>
                </c:pt>
                <c:pt idx="27">
                  <c:v>306.9636043110001</c:v>
                </c:pt>
                <c:pt idx="28">
                  <c:v>314.73369880420012</c:v>
                </c:pt>
                <c:pt idx="29">
                  <c:v>322.34373990520015</c:v>
                </c:pt>
                <c:pt idx="30">
                  <c:v>322.44406952420013</c:v>
                </c:pt>
                <c:pt idx="31">
                  <c:v>320.25972781920012</c:v>
                </c:pt>
                <c:pt idx="32">
                  <c:v>315.00845976080012</c:v>
                </c:pt>
                <c:pt idx="33">
                  <c:v>312.8787858482001</c:v>
                </c:pt>
                <c:pt idx="34">
                  <c:v>316.52177801400012</c:v>
                </c:pt>
                <c:pt idx="35">
                  <c:v>321.59523528061465</c:v>
                </c:pt>
                <c:pt idx="36">
                  <c:v>336.23095282617362</c:v>
                </c:pt>
                <c:pt idx="37">
                  <c:v>342.40428964953594</c:v>
                </c:pt>
              </c:numCache>
            </c:numRef>
          </c:val>
          <c:smooth val="0"/>
        </c:ser>
        <c:ser>
          <c:idx val="3"/>
          <c:order val="2"/>
          <c:tx>
            <c:strRef>
              <c:f>新房商圈!$AK$2</c:f>
              <c:strCache>
                <c:ptCount val="1"/>
                <c:pt idx="0">
                  <c:v>街道口</c:v>
                </c:pt>
              </c:strCache>
            </c:strRef>
          </c:tx>
          <c:spPr>
            <a:ln w="12700" cap="rnd">
              <a:solidFill>
                <a:srgbClr val="800000"/>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新房商圈!$AK$3:$AK$40</c:f>
              <c:numCache>
                <c:formatCode>0.00_);[Red]\(0.00\)</c:formatCode>
                <c:ptCount val="38"/>
                <c:pt idx="0">
                  <c:v>100</c:v>
                </c:pt>
                <c:pt idx="1">
                  <c:v>109.57389999999999</c:v>
                </c:pt>
                <c:pt idx="2">
                  <c:v>109.65260000000001</c:v>
                </c:pt>
                <c:pt idx="3">
                  <c:v>115.2757</c:v>
                </c:pt>
                <c:pt idx="4">
                  <c:v>116.7779</c:v>
                </c:pt>
                <c:pt idx="5">
                  <c:v>126.18519999999999</c:v>
                </c:pt>
                <c:pt idx="6">
                  <c:v>144.45660000000001</c:v>
                </c:pt>
                <c:pt idx="7">
                  <c:v>164.37469999999999</c:v>
                </c:pt>
                <c:pt idx="8">
                  <c:v>167.9024</c:v>
                </c:pt>
                <c:pt idx="9">
                  <c:v>171.46709999999999</c:v>
                </c:pt>
                <c:pt idx="10">
                  <c:v>155.7544</c:v>
                </c:pt>
                <c:pt idx="11">
                  <c:v>151.30670000000001</c:v>
                </c:pt>
                <c:pt idx="12">
                  <c:v>146.81880000000001</c:v>
                </c:pt>
                <c:pt idx="13">
                  <c:v>176.4303901344</c:v>
                </c:pt>
                <c:pt idx="14">
                  <c:v>189.45101541239998</c:v>
                </c:pt>
                <c:pt idx="15">
                  <c:v>206.03008794599998</c:v>
                </c:pt>
                <c:pt idx="16">
                  <c:v>224.58387333959999</c:v>
                </c:pt>
                <c:pt idx="17">
                  <c:v>241.96164014519999</c:v>
                </c:pt>
                <c:pt idx="18">
                  <c:v>247.08326716439998</c:v>
                </c:pt>
                <c:pt idx="19">
                  <c:v>252.088613694</c:v>
                </c:pt>
                <c:pt idx="20">
                  <c:v>270.3862002816</c:v>
                </c:pt>
                <c:pt idx="21">
                  <c:v>268.00274388240001</c:v>
                </c:pt>
                <c:pt idx="22">
                  <c:v>275.73877327319997</c:v>
                </c:pt>
                <c:pt idx="23">
                  <c:v>268.52409744119996</c:v>
                </c:pt>
                <c:pt idx="24">
                  <c:v>258.60751523279993</c:v>
                </c:pt>
                <c:pt idx="25">
                  <c:v>249.91877864879993</c:v>
                </c:pt>
                <c:pt idx="26">
                  <c:v>255.37852936439995</c:v>
                </c:pt>
                <c:pt idx="27">
                  <c:v>265.10483440799993</c:v>
                </c:pt>
                <c:pt idx="28">
                  <c:v>272.76774803639995</c:v>
                </c:pt>
                <c:pt idx="29">
                  <c:v>274.06313030879994</c:v>
                </c:pt>
                <c:pt idx="30">
                  <c:v>282.09690822599998</c:v>
                </c:pt>
                <c:pt idx="31">
                  <c:v>282.10527689759994</c:v>
                </c:pt>
                <c:pt idx="32">
                  <c:v>281.29645212839995</c:v>
                </c:pt>
                <c:pt idx="33">
                  <c:v>275.53968698040001</c:v>
                </c:pt>
                <c:pt idx="34">
                  <c:v>298.73309327279998</c:v>
                </c:pt>
                <c:pt idx="35">
                  <c:v>291.24316175951964</c:v>
                </c:pt>
                <c:pt idx="36">
                  <c:v>303.79136278822352</c:v>
                </c:pt>
                <c:pt idx="37">
                  <c:v>313.94897200951129</c:v>
                </c:pt>
              </c:numCache>
            </c:numRef>
          </c:val>
          <c:smooth val="0"/>
        </c:ser>
        <c:ser>
          <c:idx val="4"/>
          <c:order val="3"/>
          <c:tx>
            <c:strRef>
              <c:f>新房商圈!$AL$2</c:f>
              <c:strCache>
                <c:ptCount val="1"/>
                <c:pt idx="0">
                  <c:v>江汉路</c:v>
                </c:pt>
              </c:strCache>
            </c:strRef>
          </c:tx>
          <c:spPr>
            <a:ln w="12700" cap="rnd">
              <a:solidFill>
                <a:srgbClr val="D99694"/>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新房商圈!$AL$3:$AL$40</c:f>
              <c:numCache>
                <c:formatCode>0.00_);[Red]\(0.00\)</c:formatCode>
                <c:ptCount val="38"/>
                <c:pt idx="0">
                  <c:v>100</c:v>
                </c:pt>
                <c:pt idx="1">
                  <c:v>116.5626</c:v>
                </c:pt>
                <c:pt idx="2">
                  <c:v>106.43640000000001</c:v>
                </c:pt>
                <c:pt idx="3">
                  <c:v>116.59180000000001</c:v>
                </c:pt>
                <c:pt idx="4">
                  <c:v>119.2603</c:v>
                </c:pt>
                <c:pt idx="5">
                  <c:v>129.8665</c:v>
                </c:pt>
                <c:pt idx="6">
                  <c:v>135.9263</c:v>
                </c:pt>
                <c:pt idx="7">
                  <c:v>165.53149999999999</c:v>
                </c:pt>
                <c:pt idx="8">
                  <c:v>173.27340000000001</c:v>
                </c:pt>
                <c:pt idx="9">
                  <c:v>172.1771</c:v>
                </c:pt>
                <c:pt idx="10">
                  <c:v>160.29470000000001</c:v>
                </c:pt>
                <c:pt idx="11">
                  <c:v>152.69200000000001</c:v>
                </c:pt>
                <c:pt idx="12">
                  <c:v>149.84200000000001</c:v>
                </c:pt>
                <c:pt idx="13">
                  <c:v>175.16469863200004</c:v>
                </c:pt>
                <c:pt idx="14">
                  <c:v>191.18340780000003</c:v>
                </c:pt>
                <c:pt idx="15">
                  <c:v>213.63753118400001</c:v>
                </c:pt>
                <c:pt idx="16">
                  <c:v>210.95266222800001</c:v>
                </c:pt>
                <c:pt idx="17">
                  <c:v>225.930119338</c:v>
                </c:pt>
                <c:pt idx="18">
                  <c:v>226.81673445200002</c:v>
                </c:pt>
                <c:pt idx="19">
                  <c:v>227.13290107200004</c:v>
                </c:pt>
                <c:pt idx="20">
                  <c:v>236.76639309400005</c:v>
                </c:pt>
                <c:pt idx="21">
                  <c:v>233.86290466000005</c:v>
                </c:pt>
                <c:pt idx="22">
                  <c:v>251.97835293400007</c:v>
                </c:pt>
                <c:pt idx="23">
                  <c:v>247.61210689600006</c:v>
                </c:pt>
                <c:pt idx="24">
                  <c:v>241.0331440440001</c:v>
                </c:pt>
                <c:pt idx="25">
                  <c:v>237.00194471800009</c:v>
                </c:pt>
                <c:pt idx="26">
                  <c:v>231.72151263800009</c:v>
                </c:pt>
                <c:pt idx="27">
                  <c:v>236.64951633400008</c:v>
                </c:pt>
                <c:pt idx="28">
                  <c:v>245.57020996200004</c:v>
                </c:pt>
                <c:pt idx="29">
                  <c:v>239.76233404200005</c:v>
                </c:pt>
                <c:pt idx="30">
                  <c:v>262.7885541820001</c:v>
                </c:pt>
                <c:pt idx="31">
                  <c:v>257.14160857000007</c:v>
                </c:pt>
                <c:pt idx="32">
                  <c:v>266.89452466600011</c:v>
                </c:pt>
                <c:pt idx="33">
                  <c:v>259.23999593800011</c:v>
                </c:pt>
                <c:pt idx="34">
                  <c:v>271.13085769000008</c:v>
                </c:pt>
                <c:pt idx="35">
                  <c:v>276.22724668761549</c:v>
                </c:pt>
                <c:pt idx="36">
                  <c:v>274.04033456313914</c:v>
                </c:pt>
                <c:pt idx="37">
                  <c:v>295.78279906533686</c:v>
                </c:pt>
              </c:numCache>
            </c:numRef>
          </c:val>
          <c:smooth val="0"/>
        </c:ser>
        <c:dLbls>
          <c:showLegendKey val="0"/>
          <c:showVal val="0"/>
          <c:showCatName val="0"/>
          <c:showSerName val="0"/>
          <c:showPercent val="0"/>
          <c:showBubbleSize val="0"/>
        </c:dLbls>
        <c:marker val="1"/>
        <c:smooth val="0"/>
        <c:axId val="211651968"/>
        <c:axId val="211678336"/>
      </c:lineChart>
      <c:catAx>
        <c:axId val="21165196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678336"/>
        <c:crosses val="autoZero"/>
        <c:auto val="1"/>
        <c:lblAlgn val="ctr"/>
        <c:lblOffset val="100"/>
        <c:noMultiLvlLbl val="0"/>
      </c:catAx>
      <c:valAx>
        <c:axId val="211678336"/>
        <c:scaling>
          <c:orientation val="minMax"/>
          <c:max val="50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651968"/>
        <c:crosses val="autoZero"/>
        <c:crossBetween val="between"/>
      </c:valAx>
      <c:spPr>
        <a:noFill/>
        <a:ln>
          <a:noFill/>
        </a:ln>
        <a:effectLst/>
      </c:spPr>
    </c:plotArea>
    <c:legend>
      <c:legendPos val="b"/>
      <c:layout>
        <c:manualLayout>
          <c:xMode val="edge"/>
          <c:yMode val="edge"/>
          <c:x val="0.13332593026652748"/>
          <c:y val="0.83300559799844365"/>
          <c:w val="0.63354306791060966"/>
          <c:h val="0.13511342431824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3"/>
          <c:y val="5.7501306847882912E-2"/>
          <c:w val="0.83764877458356402"/>
          <c:h val="0.64019835390946511"/>
        </c:manualLayout>
      </c:layout>
      <c:lineChart>
        <c:grouping val="standard"/>
        <c:varyColors val="0"/>
        <c:ser>
          <c:idx val="1"/>
          <c:order val="0"/>
          <c:tx>
            <c:strRef>
              <c:f>二手房商圈!$AC$2</c:f>
              <c:strCache>
                <c:ptCount val="1"/>
                <c:pt idx="0">
                  <c:v>白沙洲</c:v>
                </c:pt>
              </c:strCache>
            </c:strRef>
          </c:tx>
          <c:spPr>
            <a:ln w="12700" cap="rnd">
              <a:solidFill>
                <a:schemeClr val="tx1"/>
              </a:solidFill>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二手房商圈!$AC$15:$AC$28</c:f>
              <c:numCache>
                <c:formatCode>0.00_);[Red]\(0.00\)</c:formatCode>
                <c:ptCount val="14"/>
                <c:pt idx="0">
                  <c:v>100</c:v>
                </c:pt>
                <c:pt idx="1">
                  <c:v>98.971339999999998</c:v>
                </c:pt>
                <c:pt idx="2">
                  <c:v>108.58710000000001</c:v>
                </c:pt>
                <c:pt idx="3">
                  <c:v>102.7615</c:v>
                </c:pt>
                <c:pt idx="4">
                  <c:v>106.03270000000001</c:v>
                </c:pt>
                <c:pt idx="5">
                  <c:v>106.14490000000001</c:v>
                </c:pt>
                <c:pt idx="6">
                  <c:v>113.7726</c:v>
                </c:pt>
                <c:pt idx="7">
                  <c:v>116.18129999999999</c:v>
                </c:pt>
                <c:pt idx="8">
                  <c:v>106.0972</c:v>
                </c:pt>
                <c:pt idx="9">
                  <c:v>113.15730000000001</c:v>
                </c:pt>
                <c:pt idx="10">
                  <c:v>115.0378</c:v>
                </c:pt>
                <c:pt idx="11">
                  <c:v>114.86460794266547</c:v>
                </c:pt>
                <c:pt idx="12" formatCode="General">
                  <c:v>115.52685270086187</c:v>
                </c:pt>
                <c:pt idx="13" formatCode="General">
                  <c:v>115.65571817499021</c:v>
                </c:pt>
              </c:numCache>
            </c:numRef>
          </c:val>
          <c:smooth val="0"/>
        </c:ser>
        <c:ser>
          <c:idx val="2"/>
          <c:order val="1"/>
          <c:tx>
            <c:strRef>
              <c:f>二手房商圈!$AD$2</c:f>
              <c:strCache>
                <c:ptCount val="1"/>
                <c:pt idx="0">
                  <c:v>光谷</c:v>
                </c:pt>
              </c:strCache>
            </c:strRef>
          </c:tx>
          <c:spPr>
            <a:ln w="12700" cap="rnd">
              <a:solidFill>
                <a:schemeClr val="tx1">
                  <a:lumMod val="50000"/>
                  <a:lumOff val="50000"/>
                </a:schemeClr>
              </a:solidFill>
              <a:prstDash val="dash"/>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二手房商圈!$AD$15:$AD$28</c:f>
              <c:numCache>
                <c:formatCode>0.00_);[Red]\(0.00\)</c:formatCode>
                <c:ptCount val="14"/>
                <c:pt idx="0">
                  <c:v>100</c:v>
                </c:pt>
                <c:pt idx="1">
                  <c:v>106.82559999999999</c:v>
                </c:pt>
                <c:pt idx="2">
                  <c:v>115.1748</c:v>
                </c:pt>
                <c:pt idx="3">
                  <c:v>107.4833</c:v>
                </c:pt>
                <c:pt idx="4">
                  <c:v>109.9404</c:v>
                </c:pt>
                <c:pt idx="5">
                  <c:v>113.7264</c:v>
                </c:pt>
                <c:pt idx="6">
                  <c:v>120.4252</c:v>
                </c:pt>
                <c:pt idx="7">
                  <c:v>123.49850000000001</c:v>
                </c:pt>
                <c:pt idx="8">
                  <c:v>113.30840000000001</c:v>
                </c:pt>
                <c:pt idx="9">
                  <c:v>119.6893</c:v>
                </c:pt>
                <c:pt idx="10">
                  <c:v>121.0496</c:v>
                </c:pt>
                <c:pt idx="11">
                  <c:v>120.44166576736259</c:v>
                </c:pt>
                <c:pt idx="12" formatCode="General">
                  <c:v>121.47038442757626</c:v>
                </c:pt>
                <c:pt idx="13" formatCode="General">
                  <c:v>119.96379281050056</c:v>
                </c:pt>
              </c:numCache>
            </c:numRef>
          </c:val>
          <c:smooth val="0"/>
        </c:ser>
        <c:ser>
          <c:idx val="3"/>
          <c:order val="2"/>
          <c:tx>
            <c:strRef>
              <c:f>二手房商圈!$AE$2</c:f>
              <c:strCache>
                <c:ptCount val="1"/>
                <c:pt idx="0">
                  <c:v>街道口</c:v>
                </c:pt>
              </c:strCache>
            </c:strRef>
          </c:tx>
          <c:spPr>
            <a:ln w="12700" cap="rnd">
              <a:solidFill>
                <a:srgbClr val="800000"/>
              </a:solidFill>
              <a:prstDash val="dash"/>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二手房商圈!$AE$15:$AE$28</c:f>
              <c:numCache>
                <c:formatCode>0.00_);[Red]\(0.00\)</c:formatCode>
                <c:ptCount val="14"/>
                <c:pt idx="0">
                  <c:v>100</c:v>
                </c:pt>
                <c:pt idx="1">
                  <c:v>104.7543</c:v>
                </c:pt>
                <c:pt idx="2">
                  <c:v>112.5468</c:v>
                </c:pt>
                <c:pt idx="3">
                  <c:v>106.5048</c:v>
                </c:pt>
                <c:pt idx="4">
                  <c:v>107.88930000000001</c:v>
                </c:pt>
                <c:pt idx="5">
                  <c:v>112.0249</c:v>
                </c:pt>
                <c:pt idx="6">
                  <c:v>117.5421</c:v>
                </c:pt>
                <c:pt idx="7">
                  <c:v>120.5149</c:v>
                </c:pt>
                <c:pt idx="8">
                  <c:v>111.3124</c:v>
                </c:pt>
                <c:pt idx="9">
                  <c:v>117.3947</c:v>
                </c:pt>
                <c:pt idx="10">
                  <c:v>119.4922</c:v>
                </c:pt>
                <c:pt idx="11">
                  <c:v>118.99349072004341</c:v>
                </c:pt>
                <c:pt idx="12" formatCode="General">
                  <c:v>119.9747994344046</c:v>
                </c:pt>
                <c:pt idx="13" formatCode="General">
                  <c:v>118.56303013890127</c:v>
                </c:pt>
              </c:numCache>
            </c:numRef>
          </c:val>
          <c:smooth val="0"/>
        </c:ser>
        <c:ser>
          <c:idx val="4"/>
          <c:order val="3"/>
          <c:tx>
            <c:strRef>
              <c:f>二手房商圈!$AF$2</c:f>
              <c:strCache>
                <c:ptCount val="1"/>
                <c:pt idx="0">
                  <c:v>江汉路</c:v>
                </c:pt>
              </c:strCache>
            </c:strRef>
          </c:tx>
          <c:spPr>
            <a:ln w="12700" cap="rnd">
              <a:solidFill>
                <a:srgbClr val="D99694"/>
              </a:solidFill>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二手房商圈!$AF$15:$AF$28</c:f>
              <c:numCache>
                <c:formatCode>0.00_);[Red]\(0.00\)</c:formatCode>
                <c:ptCount val="14"/>
                <c:pt idx="0">
                  <c:v>100</c:v>
                </c:pt>
                <c:pt idx="1">
                  <c:v>108.68219999999999</c:v>
                </c:pt>
                <c:pt idx="2">
                  <c:v>116.4816</c:v>
                </c:pt>
                <c:pt idx="3">
                  <c:v>112.4147</c:v>
                </c:pt>
                <c:pt idx="4">
                  <c:v>108.8614</c:v>
                </c:pt>
                <c:pt idx="5">
                  <c:v>107.8526</c:v>
                </c:pt>
                <c:pt idx="6">
                  <c:v>119.3651</c:v>
                </c:pt>
                <c:pt idx="7">
                  <c:v>125.3321</c:v>
                </c:pt>
                <c:pt idx="8">
                  <c:v>116.2642</c:v>
                </c:pt>
                <c:pt idx="9">
                  <c:v>122.92100000000001</c:v>
                </c:pt>
                <c:pt idx="10">
                  <c:v>124.7623</c:v>
                </c:pt>
                <c:pt idx="11">
                  <c:v>123.55518913111889</c:v>
                </c:pt>
                <c:pt idx="12" formatCode="General">
                  <c:v>124.98260755957217</c:v>
                </c:pt>
                <c:pt idx="13" formatCode="General">
                  <c:v>124.1399408747945</c:v>
                </c:pt>
              </c:numCache>
            </c:numRef>
          </c:val>
          <c:smooth val="0"/>
        </c:ser>
        <c:dLbls>
          <c:showLegendKey val="0"/>
          <c:showVal val="0"/>
          <c:showCatName val="0"/>
          <c:showSerName val="0"/>
          <c:showPercent val="0"/>
          <c:showBubbleSize val="0"/>
        </c:dLbls>
        <c:marker val="1"/>
        <c:smooth val="0"/>
        <c:axId val="211709312"/>
        <c:axId val="211715200"/>
      </c:lineChart>
      <c:catAx>
        <c:axId val="2117093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715200"/>
        <c:crossesAt val="100"/>
        <c:auto val="1"/>
        <c:lblAlgn val="ctr"/>
        <c:lblOffset val="100"/>
        <c:noMultiLvlLbl val="0"/>
      </c:catAx>
      <c:valAx>
        <c:axId val="211715200"/>
        <c:scaling>
          <c:orientation val="minMax"/>
          <c:max val="150"/>
          <c:min val="90"/>
        </c:scaling>
        <c:delete val="0"/>
        <c:axPos val="l"/>
        <c:numFmt formatCode="#,##0_);[Red]\(#,##0\)" sourceLinked="0"/>
        <c:majorTickMark val="out"/>
        <c:minorTickMark val="none"/>
        <c:tickLblPos val="nextTo"/>
        <c:spPr>
          <a:noFill/>
          <a:ln>
            <a:solidFill>
              <a:schemeClr val="tx1">
                <a:alpha val="93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709312"/>
        <c:crosses val="autoZero"/>
        <c:crossBetween val="between"/>
        <c:majorUnit val="10"/>
      </c:valAx>
      <c:spPr>
        <a:noFill/>
        <a:ln>
          <a:noFill/>
        </a:ln>
        <a:effectLst/>
      </c:spPr>
    </c:plotArea>
    <c:legend>
      <c:legendPos val="b"/>
      <c:layout>
        <c:manualLayout>
          <c:xMode val="edge"/>
          <c:yMode val="edge"/>
          <c:x val="0.14930701385972284"/>
          <c:y val="0.8304843363476585"/>
          <c:w val="0.70558588828223412"/>
          <c:h val="0.138151314462587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5206539963689"/>
          <c:y val="8.0666845926324282E-2"/>
          <c:w val="0.83764877458356346"/>
          <c:h val="0.63106160533375111"/>
        </c:manualLayout>
      </c:layout>
      <c:lineChart>
        <c:grouping val="standard"/>
        <c:varyColors val="0"/>
        <c:ser>
          <c:idx val="1"/>
          <c:order val="0"/>
          <c:tx>
            <c:strRef>
              <c:f>二手房分样本!$AG$2</c:f>
              <c:strCache>
                <c:ptCount val="1"/>
                <c:pt idx="0">
                  <c:v>70平米以下</c:v>
                </c:pt>
              </c:strCache>
            </c:strRef>
          </c:tx>
          <c:spPr>
            <a:ln w="12700" cap="rnd">
              <a:solidFill>
                <a:schemeClr val="tx1"/>
              </a:solidFill>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二手房分样本!$AG$15:$AG$28</c:f>
              <c:numCache>
                <c:formatCode>0.00_);[Red]\(0.00\)</c:formatCode>
                <c:ptCount val="14"/>
                <c:pt idx="0">
                  <c:v>100</c:v>
                </c:pt>
                <c:pt idx="1">
                  <c:v>92.573149999999998</c:v>
                </c:pt>
                <c:pt idx="2">
                  <c:v>97.885249999999999</c:v>
                </c:pt>
                <c:pt idx="3">
                  <c:v>94.903779999999998</c:v>
                </c:pt>
                <c:pt idx="4">
                  <c:v>99.452209999999994</c:v>
                </c:pt>
                <c:pt idx="5">
                  <c:v>96.572640000000007</c:v>
                </c:pt>
                <c:pt idx="6">
                  <c:v>102.07210000000001</c:v>
                </c:pt>
                <c:pt idx="7">
                  <c:v>104.66719999999999</c:v>
                </c:pt>
                <c:pt idx="8">
                  <c:v>98.377759999999995</c:v>
                </c:pt>
                <c:pt idx="9">
                  <c:v>104.3747</c:v>
                </c:pt>
                <c:pt idx="10">
                  <c:v>104.6465</c:v>
                </c:pt>
                <c:pt idx="11">
                  <c:v>104.27420936402774</c:v>
                </c:pt>
                <c:pt idx="12" formatCode="General">
                  <c:v>104.15922597336184</c:v>
                </c:pt>
                <c:pt idx="13" formatCode="General">
                  <c:v>104.34220239511104</c:v>
                </c:pt>
              </c:numCache>
            </c:numRef>
          </c:val>
          <c:smooth val="0"/>
        </c:ser>
        <c:ser>
          <c:idx val="2"/>
          <c:order val="1"/>
          <c:tx>
            <c:strRef>
              <c:f>二手房分样本!$AH$2</c:f>
              <c:strCache>
                <c:ptCount val="1"/>
                <c:pt idx="0">
                  <c:v>70-90平米</c:v>
                </c:pt>
              </c:strCache>
            </c:strRef>
          </c:tx>
          <c:spPr>
            <a:ln w="12700" cap="rnd">
              <a:solidFill>
                <a:schemeClr val="tx1">
                  <a:lumMod val="50000"/>
                  <a:lumOff val="50000"/>
                </a:schemeClr>
              </a:solidFill>
              <a:prstDash val="solid"/>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二手房分样本!$AH$15:$AH$28</c:f>
              <c:numCache>
                <c:formatCode>0.00_);[Red]\(0.00\)</c:formatCode>
                <c:ptCount val="14"/>
                <c:pt idx="0">
                  <c:v>100</c:v>
                </c:pt>
                <c:pt idx="1">
                  <c:v>95.39255</c:v>
                </c:pt>
                <c:pt idx="2">
                  <c:v>107.2342</c:v>
                </c:pt>
                <c:pt idx="3">
                  <c:v>97.895259999999993</c:v>
                </c:pt>
                <c:pt idx="4">
                  <c:v>99.298199999999994</c:v>
                </c:pt>
                <c:pt idx="5">
                  <c:v>102.94459999999999</c:v>
                </c:pt>
                <c:pt idx="6">
                  <c:v>109.2889</c:v>
                </c:pt>
                <c:pt idx="7">
                  <c:v>113.6823</c:v>
                </c:pt>
                <c:pt idx="8">
                  <c:v>107.6708</c:v>
                </c:pt>
                <c:pt idx="9">
                  <c:v>113.14870000000001</c:v>
                </c:pt>
                <c:pt idx="10">
                  <c:v>114.3545</c:v>
                </c:pt>
                <c:pt idx="11">
                  <c:v>113.9330336854287</c:v>
                </c:pt>
                <c:pt idx="12" formatCode="General">
                  <c:v>114.33358180220091</c:v>
                </c:pt>
                <c:pt idx="13" formatCode="General">
                  <c:v>114.00196365526358</c:v>
                </c:pt>
              </c:numCache>
            </c:numRef>
          </c:val>
          <c:smooth val="0"/>
        </c:ser>
        <c:ser>
          <c:idx val="3"/>
          <c:order val="2"/>
          <c:tx>
            <c:strRef>
              <c:f>二手房分样本!$AI$2</c:f>
              <c:strCache>
                <c:ptCount val="1"/>
                <c:pt idx="0">
                  <c:v>90-120平米</c:v>
                </c:pt>
              </c:strCache>
            </c:strRef>
          </c:tx>
          <c:spPr>
            <a:ln w="12700" cap="rnd">
              <a:solidFill>
                <a:srgbClr val="800000"/>
              </a:solidFill>
              <a:prstDash val="dash"/>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二手房分样本!$AI$15:$AI$28</c:f>
              <c:numCache>
                <c:formatCode>0.00_);[Red]\(0.00\)</c:formatCode>
                <c:ptCount val="14"/>
                <c:pt idx="0">
                  <c:v>100</c:v>
                </c:pt>
                <c:pt idx="1">
                  <c:v>100.5924</c:v>
                </c:pt>
                <c:pt idx="2">
                  <c:v>109.5788</c:v>
                </c:pt>
                <c:pt idx="3">
                  <c:v>103.1562</c:v>
                </c:pt>
                <c:pt idx="4">
                  <c:v>103.1544</c:v>
                </c:pt>
                <c:pt idx="5">
                  <c:v>105.774</c:v>
                </c:pt>
                <c:pt idx="6">
                  <c:v>111.71810000000001</c:v>
                </c:pt>
                <c:pt idx="7">
                  <c:v>118.0196</c:v>
                </c:pt>
                <c:pt idx="8">
                  <c:v>110.0656</c:v>
                </c:pt>
                <c:pt idx="9">
                  <c:v>116.8458</c:v>
                </c:pt>
                <c:pt idx="10">
                  <c:v>117.88030000000001</c:v>
                </c:pt>
                <c:pt idx="11">
                  <c:v>117.31041369930543</c:v>
                </c:pt>
                <c:pt idx="12" formatCode="General">
                  <c:v>118.82444865931448</c:v>
                </c:pt>
                <c:pt idx="13" formatCode="General">
                  <c:v>117.7502660746643</c:v>
                </c:pt>
              </c:numCache>
            </c:numRef>
          </c:val>
          <c:smooth val="0"/>
        </c:ser>
        <c:ser>
          <c:idx val="4"/>
          <c:order val="3"/>
          <c:tx>
            <c:strRef>
              <c:f>二手房分样本!$AJ$2</c:f>
              <c:strCache>
                <c:ptCount val="1"/>
                <c:pt idx="0">
                  <c:v>120-140平米</c:v>
                </c:pt>
              </c:strCache>
            </c:strRef>
          </c:tx>
          <c:spPr>
            <a:ln w="12700" cap="rnd">
              <a:solidFill>
                <a:srgbClr val="D99694"/>
              </a:solidFill>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二手房分样本!$AJ$15:$AJ$28</c:f>
              <c:numCache>
                <c:formatCode>0.00_);[Red]\(0.00\)</c:formatCode>
                <c:ptCount val="14"/>
                <c:pt idx="0">
                  <c:v>100</c:v>
                </c:pt>
                <c:pt idx="1">
                  <c:v>103.2388</c:v>
                </c:pt>
                <c:pt idx="2">
                  <c:v>112.316</c:v>
                </c:pt>
                <c:pt idx="3">
                  <c:v>104.411</c:v>
                </c:pt>
                <c:pt idx="4">
                  <c:v>106.4547</c:v>
                </c:pt>
                <c:pt idx="5">
                  <c:v>109.3801</c:v>
                </c:pt>
                <c:pt idx="6">
                  <c:v>115.6116</c:v>
                </c:pt>
                <c:pt idx="7">
                  <c:v>121.015</c:v>
                </c:pt>
                <c:pt idx="8">
                  <c:v>111.7193</c:v>
                </c:pt>
                <c:pt idx="9">
                  <c:v>119.5578</c:v>
                </c:pt>
                <c:pt idx="10">
                  <c:v>121.39749999999999</c:v>
                </c:pt>
                <c:pt idx="11">
                  <c:v>119.73923935623887</c:v>
                </c:pt>
                <c:pt idx="12" formatCode="General">
                  <c:v>121.04352458723909</c:v>
                </c:pt>
                <c:pt idx="13" formatCode="General">
                  <c:v>119.96552188272257</c:v>
                </c:pt>
              </c:numCache>
            </c:numRef>
          </c:val>
          <c:smooth val="0"/>
        </c:ser>
        <c:ser>
          <c:idx val="0"/>
          <c:order val="4"/>
          <c:tx>
            <c:strRef>
              <c:f>二手房分样本!$AK$2</c:f>
              <c:strCache>
                <c:ptCount val="1"/>
                <c:pt idx="0">
                  <c:v>140平米以上</c:v>
                </c:pt>
              </c:strCache>
            </c:strRef>
          </c:tx>
          <c:spPr>
            <a:ln w="12700">
              <a:solidFill>
                <a:schemeClr val="tx1"/>
              </a:solidFill>
              <a:prstDash val="dash"/>
            </a:ln>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二手房分样本!$AK$15:$AK$28</c:f>
              <c:numCache>
                <c:formatCode>0.00_);[Red]\(0.00\)</c:formatCode>
                <c:ptCount val="14"/>
                <c:pt idx="0">
                  <c:v>100</c:v>
                </c:pt>
                <c:pt idx="1">
                  <c:v>102.0501</c:v>
                </c:pt>
                <c:pt idx="2">
                  <c:v>107.431</c:v>
                </c:pt>
                <c:pt idx="3">
                  <c:v>103.8998</c:v>
                </c:pt>
                <c:pt idx="4">
                  <c:v>101.9919</c:v>
                </c:pt>
                <c:pt idx="5">
                  <c:v>100.063</c:v>
                </c:pt>
                <c:pt idx="6">
                  <c:v>114.3476</c:v>
                </c:pt>
                <c:pt idx="7">
                  <c:v>116.07850000000001</c:v>
                </c:pt>
                <c:pt idx="8">
                  <c:v>104.04430000000001</c:v>
                </c:pt>
                <c:pt idx="9">
                  <c:v>111.10939999999999</c:v>
                </c:pt>
                <c:pt idx="10">
                  <c:v>113.2192</c:v>
                </c:pt>
                <c:pt idx="11">
                  <c:v>112.9597250540517</c:v>
                </c:pt>
                <c:pt idx="12" formatCode="General">
                  <c:v>115.06652953157194</c:v>
                </c:pt>
                <c:pt idx="13" formatCode="General">
                  <c:v>112.51764946843498</c:v>
                </c:pt>
              </c:numCache>
            </c:numRef>
          </c:val>
          <c:smooth val="0"/>
        </c:ser>
        <c:dLbls>
          <c:showLegendKey val="0"/>
          <c:showVal val="0"/>
          <c:showCatName val="0"/>
          <c:showSerName val="0"/>
          <c:showPercent val="0"/>
          <c:showBubbleSize val="0"/>
        </c:dLbls>
        <c:marker val="1"/>
        <c:smooth val="0"/>
        <c:axId val="211833216"/>
        <c:axId val="211834752"/>
      </c:lineChart>
      <c:catAx>
        <c:axId val="21183321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834752"/>
        <c:crossesAt val="100"/>
        <c:auto val="1"/>
        <c:lblAlgn val="ctr"/>
        <c:lblOffset val="100"/>
        <c:noMultiLvlLbl val="0"/>
      </c:catAx>
      <c:valAx>
        <c:axId val="211834752"/>
        <c:scaling>
          <c:orientation val="minMax"/>
          <c:max val="150"/>
          <c:min val="9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833216"/>
        <c:crosses val="autoZero"/>
        <c:crossBetween val="between"/>
      </c:valAx>
      <c:spPr>
        <a:noFill/>
        <a:ln>
          <a:noFill/>
        </a:ln>
        <a:effectLst/>
      </c:spPr>
    </c:plotArea>
    <c:legend>
      <c:legendPos val="b"/>
      <c:layout>
        <c:manualLayout>
          <c:xMode val="edge"/>
          <c:yMode val="edge"/>
          <c:x val="3.8029081938046279E-2"/>
          <c:y val="0.81664108334938912"/>
          <c:w val="0.90714285714285714"/>
          <c:h val="0.1833587398373983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6604388948424"/>
          <c:y val="5.8448459086078638E-2"/>
          <c:w val="0.78661696873689602"/>
          <c:h val="0.57830378136845539"/>
        </c:manualLayout>
      </c:layout>
      <c:lineChart>
        <c:grouping val="standard"/>
        <c:varyColors val="0"/>
        <c:ser>
          <c:idx val="1"/>
          <c:order val="0"/>
          <c:tx>
            <c:strRef>
              <c:f>新房商圈!$AN$2</c:f>
              <c:strCache>
                <c:ptCount val="1"/>
                <c:pt idx="0">
                  <c:v>小寨</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新房商圈!$AN$3:$AN$40</c:f>
              <c:numCache>
                <c:formatCode>0.00_);[Red]\(0.00\)</c:formatCode>
                <c:ptCount val="38"/>
                <c:pt idx="0">
                  <c:v>100</c:v>
                </c:pt>
                <c:pt idx="1">
                  <c:v>108.02160000000001</c:v>
                </c:pt>
                <c:pt idx="2">
                  <c:v>106.3982</c:v>
                </c:pt>
                <c:pt idx="3">
                  <c:v>103.871</c:v>
                </c:pt>
                <c:pt idx="4">
                  <c:v>104.1677</c:v>
                </c:pt>
                <c:pt idx="5">
                  <c:v>108.4584</c:v>
                </c:pt>
                <c:pt idx="6">
                  <c:v>112.9997</c:v>
                </c:pt>
                <c:pt idx="7">
                  <c:v>122.4828</c:v>
                </c:pt>
                <c:pt idx="8">
                  <c:v>130.66159999999999</c:v>
                </c:pt>
                <c:pt idx="9">
                  <c:v>137.2552</c:v>
                </c:pt>
                <c:pt idx="10">
                  <c:v>138.41139999999999</c:v>
                </c:pt>
                <c:pt idx="11">
                  <c:v>134.0232</c:v>
                </c:pt>
                <c:pt idx="12">
                  <c:v>136.54759999999999</c:v>
                </c:pt>
                <c:pt idx="13">
                  <c:v>138.1481</c:v>
                </c:pt>
                <c:pt idx="14">
                  <c:v>146.2723</c:v>
                </c:pt>
                <c:pt idx="15">
                  <c:v>154.0703</c:v>
                </c:pt>
                <c:pt idx="16">
                  <c:v>157.25569999999999</c:v>
                </c:pt>
                <c:pt idx="17">
                  <c:v>155.7912</c:v>
                </c:pt>
                <c:pt idx="18">
                  <c:v>156.95028652799999</c:v>
                </c:pt>
                <c:pt idx="19">
                  <c:v>173.48830136399999</c:v>
                </c:pt>
                <c:pt idx="20">
                  <c:v>178.35662057280001</c:v>
                </c:pt>
                <c:pt idx="21">
                  <c:v>198.59981751840002</c:v>
                </c:pt>
                <c:pt idx="22">
                  <c:v>188.5894539624</c:v>
                </c:pt>
                <c:pt idx="23">
                  <c:v>211.08352216559999</c:v>
                </c:pt>
                <c:pt idx="24">
                  <c:v>209.561753724</c:v>
                </c:pt>
                <c:pt idx="25">
                  <c:v>202.8772207056</c:v>
                </c:pt>
                <c:pt idx="26">
                  <c:v>193.29279029039998</c:v>
                </c:pt>
                <c:pt idx="27">
                  <c:v>192.30632041199996</c:v>
                </c:pt>
                <c:pt idx="28">
                  <c:v>193.34669404559995</c:v>
                </c:pt>
                <c:pt idx="29">
                  <c:v>196.19315506079997</c:v>
                </c:pt>
                <c:pt idx="30">
                  <c:v>193.07203415999996</c:v>
                </c:pt>
                <c:pt idx="31">
                  <c:v>213.54299783999991</c:v>
                </c:pt>
                <c:pt idx="32">
                  <c:v>208.12909784879992</c:v>
                </c:pt>
                <c:pt idx="33">
                  <c:v>203.11277699999991</c:v>
                </c:pt>
                <c:pt idx="34">
                  <c:v>200.78806071359992</c:v>
                </c:pt>
                <c:pt idx="35">
                  <c:v>209.63717193657192</c:v>
                </c:pt>
                <c:pt idx="36">
                  <c:v>193.78761407395018</c:v>
                </c:pt>
                <c:pt idx="37">
                  <c:v>215.36677267678303</c:v>
                </c:pt>
              </c:numCache>
            </c:numRef>
          </c:val>
          <c:smooth val="0"/>
        </c:ser>
        <c:ser>
          <c:idx val="2"/>
          <c:order val="1"/>
          <c:tx>
            <c:strRef>
              <c:f>新房商圈!$AO$2</c:f>
              <c:strCache>
                <c:ptCount val="1"/>
                <c:pt idx="0">
                  <c:v>钟楼</c:v>
                </c:pt>
              </c:strCache>
            </c:strRef>
          </c:tx>
          <c:spPr>
            <a:ln w="12700" cap="rnd">
              <a:solidFill>
                <a:schemeClr val="tx1">
                  <a:lumMod val="50000"/>
                  <a:lumOff val="50000"/>
                </a:schemeClr>
              </a:solidFill>
              <a:prstDash val="solid"/>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新房商圈!$AO$3:$AO$40</c:f>
              <c:numCache>
                <c:formatCode>0.00_);[Red]\(0.00\)</c:formatCode>
                <c:ptCount val="38"/>
                <c:pt idx="0">
                  <c:v>100</c:v>
                </c:pt>
                <c:pt idx="1">
                  <c:v>100.1631</c:v>
                </c:pt>
                <c:pt idx="2">
                  <c:v>101.7385</c:v>
                </c:pt>
                <c:pt idx="3">
                  <c:v>106.75700000000001</c:v>
                </c:pt>
                <c:pt idx="4">
                  <c:v>109.24120000000001</c:v>
                </c:pt>
                <c:pt idx="5">
                  <c:v>117.014</c:v>
                </c:pt>
                <c:pt idx="6">
                  <c:v>116.15009999999999</c:v>
                </c:pt>
                <c:pt idx="7">
                  <c:v>125.29859999999999</c:v>
                </c:pt>
                <c:pt idx="8">
                  <c:v>130.49629999999999</c:v>
                </c:pt>
                <c:pt idx="9">
                  <c:v>140.13650000000001</c:v>
                </c:pt>
                <c:pt idx="10">
                  <c:v>140.97200000000001</c:v>
                </c:pt>
                <c:pt idx="11">
                  <c:v>144.3904</c:v>
                </c:pt>
                <c:pt idx="12">
                  <c:v>143.6318</c:v>
                </c:pt>
                <c:pt idx="13">
                  <c:v>142.70269999999999</c:v>
                </c:pt>
                <c:pt idx="14">
                  <c:v>146.70679999999999</c:v>
                </c:pt>
                <c:pt idx="15">
                  <c:v>157.85560000000001</c:v>
                </c:pt>
                <c:pt idx="16">
                  <c:v>169.57339999999999</c:v>
                </c:pt>
                <c:pt idx="17">
                  <c:v>178.946</c:v>
                </c:pt>
                <c:pt idx="18">
                  <c:v>186.91858113799998</c:v>
                </c:pt>
                <c:pt idx="19">
                  <c:v>210.86191382999996</c:v>
                </c:pt>
                <c:pt idx="20">
                  <c:v>221.40219112199998</c:v>
                </c:pt>
                <c:pt idx="21">
                  <c:v>234.33748167799993</c:v>
                </c:pt>
                <c:pt idx="22">
                  <c:v>230.89151855599999</c:v>
                </c:pt>
                <c:pt idx="23">
                  <c:v>235.12162304999998</c:v>
                </c:pt>
                <c:pt idx="24">
                  <c:v>236.56106467399997</c:v>
                </c:pt>
                <c:pt idx="25">
                  <c:v>232.67024179599997</c:v>
                </c:pt>
                <c:pt idx="26">
                  <c:v>215.79294980599994</c:v>
                </c:pt>
                <c:pt idx="27">
                  <c:v>225.83468354199994</c:v>
                </c:pt>
                <c:pt idx="28">
                  <c:v>217.32938016199998</c:v>
                </c:pt>
                <c:pt idx="29">
                  <c:v>233.42897283599996</c:v>
                </c:pt>
                <c:pt idx="30">
                  <c:v>233.39926779999999</c:v>
                </c:pt>
                <c:pt idx="31">
                  <c:v>233.63189759999997</c:v>
                </c:pt>
                <c:pt idx="32">
                  <c:v>233.57320331199998</c:v>
                </c:pt>
                <c:pt idx="33">
                  <c:v>211.90212692799997</c:v>
                </c:pt>
                <c:pt idx="34">
                  <c:v>202.55023002199999</c:v>
                </c:pt>
                <c:pt idx="35">
                  <c:v>238.25826235747545</c:v>
                </c:pt>
                <c:pt idx="36">
                  <c:v>239.564900550689</c:v>
                </c:pt>
                <c:pt idx="37">
                  <c:v>227.93402910082892</c:v>
                </c:pt>
              </c:numCache>
            </c:numRef>
          </c:val>
          <c:smooth val="0"/>
        </c:ser>
        <c:ser>
          <c:idx val="3"/>
          <c:order val="2"/>
          <c:tx>
            <c:strRef>
              <c:f>新房商圈!$AP$2</c:f>
              <c:strCache>
                <c:ptCount val="1"/>
                <c:pt idx="0">
                  <c:v>曲江新区</c:v>
                </c:pt>
              </c:strCache>
            </c:strRef>
          </c:tx>
          <c:spPr>
            <a:ln w="12700" cap="rnd">
              <a:solidFill>
                <a:srgbClr val="800000"/>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新房商圈!$AP$3:$AP$40</c:f>
              <c:numCache>
                <c:formatCode>0.00_);[Red]\(0.00\)</c:formatCode>
                <c:ptCount val="38"/>
                <c:pt idx="0">
                  <c:v>100</c:v>
                </c:pt>
                <c:pt idx="1">
                  <c:v>103.84480000000001</c:v>
                </c:pt>
                <c:pt idx="2">
                  <c:v>103.1</c:v>
                </c:pt>
                <c:pt idx="3">
                  <c:v>100.5694</c:v>
                </c:pt>
                <c:pt idx="4">
                  <c:v>99.661630000000002</c:v>
                </c:pt>
                <c:pt idx="5">
                  <c:v>100.94070000000001</c:v>
                </c:pt>
                <c:pt idx="6">
                  <c:v>107.5046</c:v>
                </c:pt>
                <c:pt idx="7">
                  <c:v>117.1661</c:v>
                </c:pt>
                <c:pt idx="8">
                  <c:v>126.03749999999999</c:v>
                </c:pt>
                <c:pt idx="9">
                  <c:v>126.8044</c:v>
                </c:pt>
                <c:pt idx="10">
                  <c:v>129.852</c:v>
                </c:pt>
                <c:pt idx="11">
                  <c:v>120.67440000000001</c:v>
                </c:pt>
                <c:pt idx="12">
                  <c:v>127.5369</c:v>
                </c:pt>
                <c:pt idx="13">
                  <c:v>129.9265</c:v>
                </c:pt>
                <c:pt idx="14">
                  <c:v>133.16569999999999</c:v>
                </c:pt>
                <c:pt idx="15">
                  <c:v>137.68029999999999</c:v>
                </c:pt>
                <c:pt idx="16">
                  <c:v>146.01159999999999</c:v>
                </c:pt>
                <c:pt idx="17">
                  <c:v>151.4436</c:v>
                </c:pt>
                <c:pt idx="18">
                  <c:v>151.9815276672</c:v>
                </c:pt>
                <c:pt idx="19">
                  <c:v>172.65494205960002</c:v>
                </c:pt>
                <c:pt idx="20">
                  <c:v>179.855176578</c:v>
                </c:pt>
                <c:pt idx="21">
                  <c:v>194.16674822159999</c:v>
                </c:pt>
                <c:pt idx="22">
                  <c:v>192.99321176519999</c:v>
                </c:pt>
                <c:pt idx="23">
                  <c:v>206.60359954079996</c:v>
                </c:pt>
                <c:pt idx="24">
                  <c:v>206.02023879359996</c:v>
                </c:pt>
                <c:pt idx="25">
                  <c:v>203.12645448479998</c:v>
                </c:pt>
                <c:pt idx="26">
                  <c:v>192.26552526719996</c:v>
                </c:pt>
                <c:pt idx="27">
                  <c:v>194.82840530999997</c:v>
                </c:pt>
                <c:pt idx="28">
                  <c:v>196.03495647119993</c:v>
                </c:pt>
                <c:pt idx="29">
                  <c:v>192.92687946839996</c:v>
                </c:pt>
                <c:pt idx="30">
                  <c:v>189.54680975999995</c:v>
                </c:pt>
                <c:pt idx="31">
                  <c:v>211.74844151999991</c:v>
                </c:pt>
                <c:pt idx="32">
                  <c:v>205.90786764239996</c:v>
                </c:pt>
                <c:pt idx="33">
                  <c:v>190.23194060639995</c:v>
                </c:pt>
                <c:pt idx="34">
                  <c:v>188.20138481759997</c:v>
                </c:pt>
                <c:pt idx="35">
                  <c:v>194.40347108762813</c:v>
                </c:pt>
                <c:pt idx="36">
                  <c:v>175.9677240430569</c:v>
                </c:pt>
                <c:pt idx="37">
                  <c:v>187.15976940195699</c:v>
                </c:pt>
              </c:numCache>
            </c:numRef>
          </c:val>
          <c:smooth val="0"/>
        </c:ser>
        <c:dLbls>
          <c:showLegendKey val="0"/>
          <c:showVal val="0"/>
          <c:showCatName val="0"/>
          <c:showSerName val="0"/>
          <c:showPercent val="0"/>
          <c:showBubbleSize val="0"/>
        </c:dLbls>
        <c:marker val="1"/>
        <c:smooth val="0"/>
        <c:axId val="211877248"/>
        <c:axId val="211879040"/>
      </c:lineChart>
      <c:catAx>
        <c:axId val="21187724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879040"/>
        <c:crossesAt val="100"/>
        <c:auto val="1"/>
        <c:lblAlgn val="ctr"/>
        <c:lblOffset val="100"/>
        <c:tickLblSkip val="2"/>
        <c:tickMarkSkip val="2"/>
        <c:noMultiLvlLbl val="0"/>
      </c:catAx>
      <c:valAx>
        <c:axId val="211879040"/>
        <c:scaling>
          <c:orientation val="minMax"/>
          <c:max val="50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87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4"/>
          <c:y val="6.7956089911134387E-2"/>
          <c:w val="0.83764877458356402"/>
          <c:h val="0.62061773773312334"/>
        </c:manualLayout>
      </c:layout>
      <c:lineChart>
        <c:grouping val="standard"/>
        <c:varyColors val="0"/>
        <c:ser>
          <c:idx val="1"/>
          <c:order val="0"/>
          <c:tx>
            <c:strRef>
              <c:f>二手房商圈!$AG$2</c:f>
              <c:strCache>
                <c:ptCount val="1"/>
                <c:pt idx="0">
                  <c:v>小寨</c:v>
                </c:pt>
              </c:strCache>
            </c:strRef>
          </c:tx>
          <c:spPr>
            <a:ln w="12700" cap="rnd">
              <a:solidFill>
                <a:schemeClr val="tx1"/>
              </a:solidFill>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二手房商圈!$AG$15:$AG$28</c:f>
              <c:numCache>
                <c:formatCode>0.00_);[Red]\(0.00\)</c:formatCode>
                <c:ptCount val="14"/>
                <c:pt idx="0">
                  <c:v>100</c:v>
                </c:pt>
                <c:pt idx="1">
                  <c:v>104.5722</c:v>
                </c:pt>
                <c:pt idx="2">
                  <c:v>104.628</c:v>
                </c:pt>
                <c:pt idx="3">
                  <c:v>104.41970000000001</c:v>
                </c:pt>
                <c:pt idx="4">
                  <c:v>104.4877</c:v>
                </c:pt>
                <c:pt idx="5">
                  <c:v>103.1948</c:v>
                </c:pt>
                <c:pt idx="6">
                  <c:v>103.0466</c:v>
                </c:pt>
                <c:pt idx="7">
                  <c:v>103.3998</c:v>
                </c:pt>
                <c:pt idx="8">
                  <c:v>100.9385</c:v>
                </c:pt>
                <c:pt idx="9">
                  <c:v>97.647509999999997</c:v>
                </c:pt>
                <c:pt idx="10">
                  <c:v>109.26819999999999</c:v>
                </c:pt>
                <c:pt idx="11">
                  <c:v>107.05006399985804</c:v>
                </c:pt>
                <c:pt idx="12" formatCode="General">
                  <c:v>99.064588981801293</c:v>
                </c:pt>
                <c:pt idx="13" formatCode="General">
                  <c:v>105.13511699402969</c:v>
                </c:pt>
              </c:numCache>
            </c:numRef>
          </c:val>
          <c:smooth val="0"/>
        </c:ser>
        <c:ser>
          <c:idx val="2"/>
          <c:order val="1"/>
          <c:tx>
            <c:strRef>
              <c:f>二手房商圈!$AH$2</c:f>
              <c:strCache>
                <c:ptCount val="1"/>
                <c:pt idx="0">
                  <c:v>钟楼</c:v>
                </c:pt>
              </c:strCache>
            </c:strRef>
          </c:tx>
          <c:spPr>
            <a:ln w="12700" cap="rnd">
              <a:solidFill>
                <a:schemeClr val="tx1">
                  <a:lumMod val="50000"/>
                  <a:lumOff val="50000"/>
                </a:schemeClr>
              </a:solidFill>
              <a:prstDash val="dash"/>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二手房商圈!$AH$15:$AH$28</c:f>
              <c:numCache>
                <c:formatCode>0.00_);[Red]\(0.00\)</c:formatCode>
                <c:ptCount val="14"/>
                <c:pt idx="0">
                  <c:v>100</c:v>
                </c:pt>
                <c:pt idx="1">
                  <c:v>102.4059</c:v>
                </c:pt>
                <c:pt idx="2">
                  <c:v>103.9575</c:v>
                </c:pt>
                <c:pt idx="3">
                  <c:v>103.7135</c:v>
                </c:pt>
                <c:pt idx="4">
                  <c:v>102.3742</c:v>
                </c:pt>
                <c:pt idx="5">
                  <c:v>103.0583</c:v>
                </c:pt>
                <c:pt idx="6">
                  <c:v>102.6703</c:v>
                </c:pt>
                <c:pt idx="7">
                  <c:v>102.7531</c:v>
                </c:pt>
                <c:pt idx="8">
                  <c:v>99.971680000000006</c:v>
                </c:pt>
                <c:pt idx="9">
                  <c:v>100.7499</c:v>
                </c:pt>
                <c:pt idx="10">
                  <c:v>108.44450000000001</c:v>
                </c:pt>
                <c:pt idx="11">
                  <c:v>105.65537317158636</c:v>
                </c:pt>
                <c:pt idx="12" formatCode="General">
                  <c:v>98.067381214013636</c:v>
                </c:pt>
                <c:pt idx="13" formatCode="General">
                  <c:v>102.13401607001867</c:v>
                </c:pt>
              </c:numCache>
            </c:numRef>
          </c:val>
          <c:smooth val="0"/>
        </c:ser>
        <c:ser>
          <c:idx val="3"/>
          <c:order val="2"/>
          <c:tx>
            <c:strRef>
              <c:f>二手房商圈!$AI$2</c:f>
              <c:strCache>
                <c:ptCount val="1"/>
                <c:pt idx="0">
                  <c:v>曲江新区</c:v>
                </c:pt>
              </c:strCache>
            </c:strRef>
          </c:tx>
          <c:spPr>
            <a:ln w="12700" cap="rnd">
              <a:solidFill>
                <a:srgbClr val="800000"/>
              </a:solidFill>
              <a:prstDash val="dash"/>
              <a:round/>
            </a:ln>
            <a:effectLst/>
          </c:spPr>
          <c:marker>
            <c:symbol val="none"/>
          </c:marker>
          <c:cat>
            <c:strRef>
              <c:f>二手房商圈!$B$15:$B$28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二手房商圈!$AI$15:$AI$28</c:f>
              <c:numCache>
                <c:formatCode>0.00_);[Red]\(0.00\)</c:formatCode>
                <c:ptCount val="14"/>
                <c:pt idx="0">
                  <c:v>100</c:v>
                </c:pt>
                <c:pt idx="1">
                  <c:v>103.6688</c:v>
                </c:pt>
                <c:pt idx="2">
                  <c:v>102.7991</c:v>
                </c:pt>
                <c:pt idx="3">
                  <c:v>103.06780000000001</c:v>
                </c:pt>
                <c:pt idx="4">
                  <c:v>102.2688</c:v>
                </c:pt>
                <c:pt idx="5">
                  <c:v>101.04900000000001</c:v>
                </c:pt>
                <c:pt idx="6">
                  <c:v>100.8573</c:v>
                </c:pt>
                <c:pt idx="7">
                  <c:v>101.05759999999999</c:v>
                </c:pt>
                <c:pt idx="8">
                  <c:v>98.16225</c:v>
                </c:pt>
                <c:pt idx="9">
                  <c:v>96.097920000000002</c:v>
                </c:pt>
                <c:pt idx="10">
                  <c:v>101.49890000000001</c:v>
                </c:pt>
                <c:pt idx="11">
                  <c:v>98.804394724924279</c:v>
                </c:pt>
                <c:pt idx="12" formatCode="General">
                  <c:v>97.604676013422534</c:v>
                </c:pt>
                <c:pt idx="13" formatCode="General">
                  <c:v>97.860763142794525</c:v>
                </c:pt>
              </c:numCache>
            </c:numRef>
          </c:val>
          <c:smooth val="0"/>
        </c:ser>
        <c:dLbls>
          <c:showLegendKey val="0"/>
          <c:showVal val="0"/>
          <c:showCatName val="0"/>
          <c:showSerName val="0"/>
          <c:showPercent val="0"/>
          <c:showBubbleSize val="0"/>
        </c:dLbls>
        <c:marker val="1"/>
        <c:smooth val="0"/>
        <c:axId val="211909248"/>
        <c:axId val="211919232"/>
      </c:lineChart>
      <c:catAx>
        <c:axId val="21190924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919232"/>
        <c:crossesAt val="100"/>
        <c:auto val="1"/>
        <c:lblAlgn val="ctr"/>
        <c:lblOffset val="100"/>
        <c:noMultiLvlLbl val="0"/>
      </c:catAx>
      <c:valAx>
        <c:axId val="211919232"/>
        <c:scaling>
          <c:orientation val="minMax"/>
          <c:max val="150"/>
          <c:min val="9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909248"/>
        <c:crosses val="autoZero"/>
        <c:crossBetween val="between"/>
      </c:valAx>
      <c:spPr>
        <a:noFill/>
        <a:ln>
          <a:noFill/>
        </a:ln>
        <a:effectLst/>
      </c:spPr>
    </c:plotArea>
    <c:legend>
      <c:legendPos val="b"/>
      <c:layout>
        <c:manualLayout>
          <c:xMode val="edge"/>
          <c:yMode val="edge"/>
          <c:x val="8.9668206635867276E-2"/>
          <c:y val="0.83291075155072414"/>
          <c:w val="0.82906341873162537"/>
          <c:h val="8.867837547489007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3"/>
          <c:y val="8.6044635654745905E-2"/>
          <c:w val="0.83764877458356346"/>
          <c:h val="0.64181718479059435"/>
        </c:manualLayout>
      </c:layout>
      <c:lineChart>
        <c:grouping val="standard"/>
        <c:varyColors val="0"/>
        <c:ser>
          <c:idx val="1"/>
          <c:order val="0"/>
          <c:tx>
            <c:strRef>
              <c:f>二手房分样本!$AL$2</c:f>
              <c:strCache>
                <c:ptCount val="1"/>
                <c:pt idx="0">
                  <c:v>70平米以下</c:v>
                </c:pt>
              </c:strCache>
            </c:strRef>
          </c:tx>
          <c:spPr>
            <a:ln w="12700" cap="rnd">
              <a:solidFill>
                <a:schemeClr val="tx1"/>
              </a:solidFill>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二手房分样本!$AL$15:$AL$28</c:f>
              <c:numCache>
                <c:formatCode>0.00_);[Red]\(0.00\)</c:formatCode>
                <c:ptCount val="14"/>
                <c:pt idx="0">
                  <c:v>100</c:v>
                </c:pt>
                <c:pt idx="1">
                  <c:v>98.744969999999995</c:v>
                </c:pt>
                <c:pt idx="2">
                  <c:v>100.245</c:v>
                </c:pt>
                <c:pt idx="3">
                  <c:v>100.94070000000001</c:v>
                </c:pt>
                <c:pt idx="4">
                  <c:v>100.5842</c:v>
                </c:pt>
                <c:pt idx="5">
                  <c:v>99.510689999999997</c:v>
                </c:pt>
                <c:pt idx="6">
                  <c:v>98.784769999999995</c:v>
                </c:pt>
                <c:pt idx="7">
                  <c:v>98.882350000000002</c:v>
                </c:pt>
                <c:pt idx="8">
                  <c:v>97.126499999999993</c:v>
                </c:pt>
                <c:pt idx="9">
                  <c:v>95.510279999999995</c:v>
                </c:pt>
                <c:pt idx="10">
                  <c:v>97.783389999999997</c:v>
                </c:pt>
                <c:pt idx="11">
                  <c:v>96.403919276596397</c:v>
                </c:pt>
                <c:pt idx="12" formatCode="General">
                  <c:v>94.677546113087587</c:v>
                </c:pt>
                <c:pt idx="13" formatCode="General">
                  <c:v>94.81778117984301</c:v>
                </c:pt>
              </c:numCache>
            </c:numRef>
          </c:val>
          <c:smooth val="0"/>
        </c:ser>
        <c:ser>
          <c:idx val="2"/>
          <c:order val="1"/>
          <c:tx>
            <c:strRef>
              <c:f>二手房分样本!$AM$2</c:f>
              <c:strCache>
                <c:ptCount val="1"/>
                <c:pt idx="0">
                  <c:v>70-90平米</c:v>
                </c:pt>
              </c:strCache>
            </c:strRef>
          </c:tx>
          <c:spPr>
            <a:ln w="12700" cap="rnd">
              <a:solidFill>
                <a:schemeClr val="tx1">
                  <a:lumMod val="50000"/>
                  <a:lumOff val="50000"/>
                </a:schemeClr>
              </a:solidFill>
              <a:prstDash val="solid"/>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二手房分样本!$AM$15:$AM$28</c:f>
              <c:numCache>
                <c:formatCode>0.00_);[Red]\(0.00\)</c:formatCode>
                <c:ptCount val="14"/>
                <c:pt idx="0">
                  <c:v>100</c:v>
                </c:pt>
                <c:pt idx="1">
                  <c:v>102.26349999999999</c:v>
                </c:pt>
                <c:pt idx="2">
                  <c:v>103.4667</c:v>
                </c:pt>
                <c:pt idx="3">
                  <c:v>104.7072</c:v>
                </c:pt>
                <c:pt idx="4">
                  <c:v>104.6476</c:v>
                </c:pt>
                <c:pt idx="5">
                  <c:v>102.81059999999999</c:v>
                </c:pt>
                <c:pt idx="6">
                  <c:v>102.9417</c:v>
                </c:pt>
                <c:pt idx="7">
                  <c:v>103.00109999999999</c:v>
                </c:pt>
                <c:pt idx="8">
                  <c:v>100.9774</c:v>
                </c:pt>
                <c:pt idx="9">
                  <c:v>101.21720000000001</c:v>
                </c:pt>
                <c:pt idx="10">
                  <c:v>98.801950000000005</c:v>
                </c:pt>
                <c:pt idx="11">
                  <c:v>98.47144271193693</c:v>
                </c:pt>
                <c:pt idx="12" formatCode="General">
                  <c:v>97.765789682148295</c:v>
                </c:pt>
                <c:pt idx="13" formatCode="General">
                  <c:v>96.835825170294797</c:v>
                </c:pt>
              </c:numCache>
            </c:numRef>
          </c:val>
          <c:smooth val="0"/>
        </c:ser>
        <c:ser>
          <c:idx val="3"/>
          <c:order val="2"/>
          <c:tx>
            <c:strRef>
              <c:f>二手房分样本!$AN$2</c:f>
              <c:strCache>
                <c:ptCount val="1"/>
                <c:pt idx="0">
                  <c:v>90-120平米</c:v>
                </c:pt>
              </c:strCache>
            </c:strRef>
          </c:tx>
          <c:spPr>
            <a:ln w="12700" cap="rnd">
              <a:solidFill>
                <a:srgbClr val="800000"/>
              </a:solidFill>
              <a:prstDash val="dash"/>
              <a:round/>
            </a:ln>
            <a:effectLst/>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二手房分样本!$AN$15:$AN$28</c:f>
              <c:numCache>
                <c:formatCode>0.00_);[Red]\(0.00\)</c:formatCode>
                <c:ptCount val="14"/>
                <c:pt idx="0">
                  <c:v>100</c:v>
                </c:pt>
                <c:pt idx="1">
                  <c:v>100.7337</c:v>
                </c:pt>
                <c:pt idx="2">
                  <c:v>101.46559999999999</c:v>
                </c:pt>
                <c:pt idx="3">
                  <c:v>103.75490000000001</c:v>
                </c:pt>
                <c:pt idx="4">
                  <c:v>102.76819999999999</c:v>
                </c:pt>
                <c:pt idx="5">
                  <c:v>101.04949999999999</c:v>
                </c:pt>
                <c:pt idx="6">
                  <c:v>100.6533</c:v>
                </c:pt>
                <c:pt idx="7">
                  <c:v>100.93259999999999</c:v>
                </c:pt>
                <c:pt idx="8">
                  <c:v>98.409800000000004</c:v>
                </c:pt>
                <c:pt idx="9">
                  <c:v>96.551289999999995</c:v>
                </c:pt>
                <c:pt idx="10">
                  <c:v>98.130989999999997</c:v>
                </c:pt>
                <c:pt idx="11">
                  <c:v>96.798919187436809</c:v>
                </c:pt>
                <c:pt idx="12" formatCode="General">
                  <c:v>96.748504752670129</c:v>
                </c:pt>
                <c:pt idx="13" formatCode="General">
                  <c:v>95.312218973721272</c:v>
                </c:pt>
              </c:numCache>
            </c:numRef>
          </c:val>
          <c:smooth val="0"/>
        </c:ser>
        <c:ser>
          <c:idx val="0"/>
          <c:order val="3"/>
          <c:tx>
            <c:strRef>
              <c:f>二手房分样本!$AO$2</c:f>
              <c:strCache>
                <c:ptCount val="1"/>
                <c:pt idx="0">
                  <c:v>120-140平米</c:v>
                </c:pt>
              </c:strCache>
            </c:strRef>
          </c:tx>
          <c:spPr>
            <a:ln w="12700">
              <a:solidFill>
                <a:srgbClr val="D99694"/>
              </a:solidFill>
            </a:ln>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二手房分样本!$AO$15:$AO$28</c:f>
              <c:numCache>
                <c:formatCode>0.00_);[Red]\(0.00\)</c:formatCode>
                <c:ptCount val="14"/>
                <c:pt idx="0">
                  <c:v>100</c:v>
                </c:pt>
                <c:pt idx="1">
                  <c:v>101.59439999999999</c:v>
                </c:pt>
                <c:pt idx="2">
                  <c:v>102.5068</c:v>
                </c:pt>
                <c:pt idx="3">
                  <c:v>103.60209999999999</c:v>
                </c:pt>
                <c:pt idx="4">
                  <c:v>102.8382</c:v>
                </c:pt>
                <c:pt idx="5">
                  <c:v>100.9272</c:v>
                </c:pt>
                <c:pt idx="6">
                  <c:v>100.56570000000001</c:v>
                </c:pt>
                <c:pt idx="7">
                  <c:v>100.5849</c:v>
                </c:pt>
                <c:pt idx="8">
                  <c:v>98.641649999999998</c:v>
                </c:pt>
                <c:pt idx="9">
                  <c:v>96.299809999999994</c:v>
                </c:pt>
                <c:pt idx="10">
                  <c:v>98.605289999999997</c:v>
                </c:pt>
                <c:pt idx="11">
                  <c:v>95.871352467848382</c:v>
                </c:pt>
                <c:pt idx="12" formatCode="General">
                  <c:v>96.107567495280634</c:v>
                </c:pt>
                <c:pt idx="13" formatCode="General">
                  <c:v>95.335464007797839</c:v>
                </c:pt>
              </c:numCache>
            </c:numRef>
          </c:val>
          <c:smooth val="0"/>
        </c:ser>
        <c:ser>
          <c:idx val="4"/>
          <c:order val="4"/>
          <c:tx>
            <c:strRef>
              <c:f>二手房分样本!$AP$2</c:f>
              <c:strCache>
                <c:ptCount val="1"/>
                <c:pt idx="0">
                  <c:v>140平米以上</c:v>
                </c:pt>
              </c:strCache>
            </c:strRef>
          </c:tx>
          <c:spPr>
            <a:ln w="12700">
              <a:solidFill>
                <a:schemeClr val="tx1"/>
              </a:solidFill>
              <a:prstDash val="dash"/>
            </a:ln>
          </c:spPr>
          <c:marker>
            <c:symbol val="none"/>
          </c:marker>
          <c:cat>
            <c:strRef>
              <c:f>二手房分样本!$B$15:$B$28</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二手房分样本!$AP$15:$AP$28</c:f>
              <c:numCache>
                <c:formatCode>0.00_);[Red]\(0.00\)</c:formatCode>
                <c:ptCount val="14"/>
                <c:pt idx="0">
                  <c:v>100</c:v>
                </c:pt>
                <c:pt idx="1">
                  <c:v>100.30289999999999</c:v>
                </c:pt>
                <c:pt idx="2">
                  <c:v>100.8956</c:v>
                </c:pt>
                <c:pt idx="3">
                  <c:v>102.1742</c:v>
                </c:pt>
                <c:pt idx="4">
                  <c:v>101.7433</c:v>
                </c:pt>
                <c:pt idx="5">
                  <c:v>100.7441</c:v>
                </c:pt>
                <c:pt idx="6">
                  <c:v>100.34610000000001</c:v>
                </c:pt>
                <c:pt idx="7">
                  <c:v>99.85284</c:v>
                </c:pt>
                <c:pt idx="8">
                  <c:v>97.871960000000001</c:v>
                </c:pt>
                <c:pt idx="9">
                  <c:v>97.05489</c:v>
                </c:pt>
                <c:pt idx="10">
                  <c:v>101.8092</c:v>
                </c:pt>
                <c:pt idx="11">
                  <c:v>98.506882287661753</c:v>
                </c:pt>
                <c:pt idx="12" formatCode="General">
                  <c:v>96.915234324283873</c:v>
                </c:pt>
                <c:pt idx="13" formatCode="General">
                  <c:v>98.794115822633714</c:v>
                </c:pt>
              </c:numCache>
            </c:numRef>
          </c:val>
          <c:smooth val="0"/>
        </c:ser>
        <c:dLbls>
          <c:showLegendKey val="0"/>
          <c:showVal val="0"/>
          <c:showCatName val="0"/>
          <c:showSerName val="0"/>
          <c:showPercent val="0"/>
          <c:showBubbleSize val="0"/>
        </c:dLbls>
        <c:marker val="1"/>
        <c:smooth val="0"/>
        <c:axId val="212086144"/>
        <c:axId val="212087936"/>
      </c:lineChart>
      <c:catAx>
        <c:axId val="21208614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2087936"/>
        <c:crossesAt val="100"/>
        <c:auto val="1"/>
        <c:lblAlgn val="ctr"/>
        <c:lblOffset val="100"/>
        <c:noMultiLvlLbl val="0"/>
      </c:catAx>
      <c:valAx>
        <c:axId val="212087936"/>
        <c:scaling>
          <c:orientation val="minMax"/>
          <c:max val="150"/>
          <c:min val="9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2086144"/>
        <c:crosses val="autoZero"/>
        <c:crossBetween val="between"/>
      </c:valAx>
      <c:spPr>
        <a:noFill/>
        <a:ln>
          <a:noFill/>
        </a:ln>
        <a:effectLst/>
      </c:spPr>
    </c:plotArea>
    <c:legend>
      <c:legendPos val="b"/>
      <c:layout>
        <c:manualLayout>
          <c:xMode val="edge"/>
          <c:yMode val="edge"/>
          <c:x val="7.7926587301587316E-2"/>
          <c:y val="0.81815929878048788"/>
          <c:w val="0.83154761904761909"/>
          <c:h val="0.1495744410569105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r>
              <a:rPr lang="en-US" altLang="zh-CN" sz="1100" b="0" i="0" baseline="0">
                <a:effectLst/>
              </a:rPr>
              <a:t>CQCHPI</a:t>
            </a:r>
            <a:r>
              <a:rPr lang="zh-CN" altLang="zh-CN" sz="1100" b="0" i="0" baseline="0">
                <a:effectLst/>
              </a:rPr>
              <a:t>存量住房城市同质价格指数</a:t>
            </a:r>
            <a:endParaRPr lang="en-US" altLang="zh-CN" sz="1100" b="0" i="0" baseline="0">
              <a:effectLst/>
            </a:endParaRPr>
          </a:p>
          <a:p>
            <a:pPr>
              <a:defRPr sz="1100" b="0" i="0" u="none" strike="noStrike" kern="1200" spc="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r>
              <a:rPr lang="zh-CN" altLang="zh-CN" sz="1100" b="0" i="0" baseline="0">
                <a:effectLst/>
              </a:rPr>
              <a:t>（第</a:t>
            </a:r>
            <a:r>
              <a:rPr lang="zh-CN" altLang="en-US" sz="1100" b="0" i="0" baseline="0">
                <a:effectLst/>
              </a:rPr>
              <a:t>二</a:t>
            </a:r>
            <a:r>
              <a:rPr lang="zh-CN" altLang="zh-CN" sz="1100" b="0" i="0" baseline="0">
                <a:effectLst/>
              </a:rPr>
              <a:t>组，</a:t>
            </a:r>
            <a:r>
              <a:rPr lang="en-US" altLang="zh-CN" sz="1100" b="0" i="0" baseline="0">
                <a:effectLst/>
              </a:rPr>
              <a:t>2012Q1-2015Q2</a:t>
            </a:r>
            <a:r>
              <a:rPr lang="zh-CN" altLang="zh-CN" sz="1100" b="0" i="0" baseline="0">
                <a:effectLst/>
              </a:rPr>
              <a:t>）</a:t>
            </a:r>
            <a:endParaRPr lang="zh-CN" altLang="zh-CN" sz="1100">
              <a:effectLst/>
            </a:endParaRPr>
          </a:p>
        </c:rich>
      </c:tx>
      <c:overlay val="0"/>
      <c:spPr>
        <a:noFill/>
        <a:ln>
          <a:noFill/>
        </a:ln>
        <a:effectLst/>
      </c:spPr>
    </c:title>
    <c:autoTitleDeleted val="0"/>
    <c:plotArea>
      <c:layout/>
      <c:lineChart>
        <c:grouping val="standard"/>
        <c:varyColors val="0"/>
        <c:ser>
          <c:idx val="0"/>
          <c:order val="0"/>
          <c:tx>
            <c:strRef>
              <c:f>二手房中心城区!$F$1</c:f>
              <c:strCache>
                <c:ptCount val="1"/>
                <c:pt idx="0">
                  <c:v>成都</c:v>
                </c:pt>
              </c:strCache>
            </c:strRef>
          </c:tx>
          <c:spPr>
            <a:ln w="12700" cap="rnd">
              <a:solidFill>
                <a:sysClr val="windowText" lastClr="000000"/>
              </a:solidFill>
              <a:round/>
            </a:ln>
            <a:effectLst/>
          </c:spPr>
          <c:marker>
            <c:symbol val="none"/>
          </c:marker>
          <c:cat>
            <c:strRef>
              <c:f>二手房中心城区!$A$14:$A$27</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二手房中心城区!$F$14:$F$27</c:f>
              <c:numCache>
                <c:formatCode>0.00_);[Red]\(0.00\)</c:formatCode>
                <c:ptCount val="14"/>
                <c:pt idx="1">
                  <c:v>100</c:v>
                </c:pt>
                <c:pt idx="2">
                  <c:v>101.6829</c:v>
                </c:pt>
                <c:pt idx="3">
                  <c:v>105.55329999999999</c:v>
                </c:pt>
                <c:pt idx="4">
                  <c:v>101.66030000000001</c:v>
                </c:pt>
                <c:pt idx="5">
                  <c:v>104.71769999999999</c:v>
                </c:pt>
                <c:pt idx="6">
                  <c:v>109.315</c:v>
                </c:pt>
                <c:pt idx="7">
                  <c:v>109.7338</c:v>
                </c:pt>
                <c:pt idx="8">
                  <c:v>103.0774</c:v>
                </c:pt>
                <c:pt idx="9">
                  <c:v>104.5217</c:v>
                </c:pt>
                <c:pt idx="10">
                  <c:v>99.662670000000006</c:v>
                </c:pt>
                <c:pt idx="11">
                  <c:v>93.173771951403182</c:v>
                </c:pt>
                <c:pt idx="12">
                  <c:v>98.692782478115873</c:v>
                </c:pt>
                <c:pt idx="13">
                  <c:v>98.907290308623303</c:v>
                </c:pt>
              </c:numCache>
            </c:numRef>
          </c:val>
          <c:smooth val="0"/>
        </c:ser>
        <c:ser>
          <c:idx val="1"/>
          <c:order val="1"/>
          <c:tx>
            <c:strRef>
              <c:f>二手房中心城区!$G$1</c:f>
              <c:strCache>
                <c:ptCount val="1"/>
                <c:pt idx="0">
                  <c:v>大连</c:v>
                </c:pt>
              </c:strCache>
            </c:strRef>
          </c:tx>
          <c:spPr>
            <a:ln w="12700" cap="rnd">
              <a:solidFill>
                <a:sysClr val="windowText" lastClr="000000">
                  <a:lumMod val="50000"/>
                  <a:lumOff val="50000"/>
                </a:sysClr>
              </a:solidFill>
              <a:round/>
            </a:ln>
            <a:effectLst/>
          </c:spPr>
          <c:marker>
            <c:symbol val="none"/>
          </c:marker>
          <c:cat>
            <c:strRef>
              <c:f>二手房中心城区!$A$14:$A$27</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二手房中心城区!$G$14:$G$27</c:f>
              <c:numCache>
                <c:formatCode>0.00_);[Red]\(0.00\)</c:formatCode>
                <c:ptCount val="14"/>
                <c:pt idx="1">
                  <c:v>100</c:v>
                </c:pt>
                <c:pt idx="2">
                  <c:v>99.501249999999999</c:v>
                </c:pt>
                <c:pt idx="3">
                  <c:v>98.205650000000006</c:v>
                </c:pt>
                <c:pt idx="4">
                  <c:v>102.2052</c:v>
                </c:pt>
                <c:pt idx="5">
                  <c:v>104.89790000000001</c:v>
                </c:pt>
                <c:pt idx="6">
                  <c:v>106.07089999999999</c:v>
                </c:pt>
                <c:pt idx="7">
                  <c:v>105.46120000000001</c:v>
                </c:pt>
                <c:pt idx="8">
                  <c:v>97.596890000000002</c:v>
                </c:pt>
                <c:pt idx="9">
                  <c:v>93.12782</c:v>
                </c:pt>
                <c:pt idx="10">
                  <c:v>92.181550000000001</c:v>
                </c:pt>
                <c:pt idx="11">
                  <c:v>91.417121181745671</c:v>
                </c:pt>
                <c:pt idx="12">
                  <c:v>90.659770116557112</c:v>
                </c:pt>
                <c:pt idx="13">
                  <c:v>89.918793968226254</c:v>
                </c:pt>
              </c:numCache>
            </c:numRef>
          </c:val>
          <c:smooth val="0"/>
        </c:ser>
        <c:ser>
          <c:idx val="2"/>
          <c:order val="2"/>
          <c:tx>
            <c:strRef>
              <c:f>二手房中心城区!$H$1</c:f>
              <c:strCache>
                <c:ptCount val="1"/>
                <c:pt idx="0">
                  <c:v>武汉</c:v>
                </c:pt>
              </c:strCache>
            </c:strRef>
          </c:tx>
          <c:spPr>
            <a:ln w="12700" cap="rnd">
              <a:solidFill>
                <a:srgbClr val="C0504D">
                  <a:lumMod val="50000"/>
                </a:srgbClr>
              </a:solidFill>
              <a:prstDash val="dash"/>
              <a:round/>
            </a:ln>
            <a:effectLst/>
          </c:spPr>
          <c:marker>
            <c:symbol val="none"/>
          </c:marker>
          <c:cat>
            <c:strRef>
              <c:f>二手房中心城区!$A$14:$A$27</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二手房中心城区!$H$14:$H$27</c:f>
              <c:numCache>
                <c:formatCode>0.00_);[Red]\(0.00\)</c:formatCode>
                <c:ptCount val="14"/>
                <c:pt idx="0">
                  <c:v>100</c:v>
                </c:pt>
                <c:pt idx="1">
                  <c:v>98.716350000000006</c:v>
                </c:pt>
                <c:pt idx="2">
                  <c:v>106.77849999999999</c:v>
                </c:pt>
                <c:pt idx="3">
                  <c:v>100.8417</c:v>
                </c:pt>
                <c:pt idx="4">
                  <c:v>101.73139999999999</c:v>
                </c:pt>
                <c:pt idx="5">
                  <c:v>102.5415</c:v>
                </c:pt>
                <c:pt idx="6">
                  <c:v>111.2548</c:v>
                </c:pt>
                <c:pt idx="7">
                  <c:v>115.17310000000001</c:v>
                </c:pt>
                <c:pt idx="8">
                  <c:v>105.6842</c:v>
                </c:pt>
                <c:pt idx="9">
                  <c:v>113.139</c:v>
                </c:pt>
                <c:pt idx="10">
                  <c:v>114.59439999999999</c:v>
                </c:pt>
                <c:pt idx="11">
                  <c:v>113.87546468388999</c:v>
                </c:pt>
                <c:pt idx="12">
                  <c:v>114.96909975302971</c:v>
                </c:pt>
                <c:pt idx="13">
                  <c:v>114.03600472723615</c:v>
                </c:pt>
              </c:numCache>
            </c:numRef>
          </c:val>
          <c:smooth val="0"/>
        </c:ser>
        <c:ser>
          <c:idx val="3"/>
          <c:order val="3"/>
          <c:tx>
            <c:strRef>
              <c:f>二手房中心城区!$I$1</c:f>
              <c:strCache>
                <c:ptCount val="1"/>
                <c:pt idx="0">
                  <c:v>西安</c:v>
                </c:pt>
              </c:strCache>
            </c:strRef>
          </c:tx>
          <c:spPr>
            <a:ln w="12700" cap="rnd">
              <a:solidFill>
                <a:srgbClr val="C0504D">
                  <a:lumMod val="60000"/>
                  <a:lumOff val="40000"/>
                </a:srgbClr>
              </a:solidFill>
              <a:round/>
            </a:ln>
            <a:effectLst/>
          </c:spPr>
          <c:marker>
            <c:symbol val="none"/>
          </c:marker>
          <c:cat>
            <c:strRef>
              <c:f>二手房中心城区!$A$14:$A$27</c:f>
              <c:strCache>
                <c:ptCount val="14"/>
                <c:pt idx="0">
                  <c:v>2012Q1</c:v>
                </c:pt>
                <c:pt idx="1">
                  <c:v>2012Q2</c:v>
                </c:pt>
                <c:pt idx="2">
                  <c:v>2012Q3</c:v>
                </c:pt>
                <c:pt idx="3">
                  <c:v>2012Q4</c:v>
                </c:pt>
                <c:pt idx="4">
                  <c:v>2013Q1</c:v>
                </c:pt>
                <c:pt idx="5">
                  <c:v>2013Q2</c:v>
                </c:pt>
                <c:pt idx="6">
                  <c:v>2013Q3</c:v>
                </c:pt>
                <c:pt idx="7">
                  <c:v>2013Q4</c:v>
                </c:pt>
                <c:pt idx="8">
                  <c:v>2014Q1</c:v>
                </c:pt>
                <c:pt idx="9">
                  <c:v>2014Q2</c:v>
                </c:pt>
                <c:pt idx="10">
                  <c:v>2014Q3</c:v>
                </c:pt>
                <c:pt idx="11">
                  <c:v>2014Q4</c:v>
                </c:pt>
                <c:pt idx="12">
                  <c:v>2015Q1</c:v>
                </c:pt>
                <c:pt idx="13">
                  <c:v>2015Q2</c:v>
                </c:pt>
              </c:strCache>
            </c:strRef>
          </c:cat>
          <c:val>
            <c:numRef>
              <c:f>二手房中心城区!$I$14:$I$27</c:f>
              <c:numCache>
                <c:formatCode>0.00_);[Red]\(0.00\)</c:formatCode>
                <c:ptCount val="14"/>
                <c:pt idx="0">
                  <c:v>100</c:v>
                </c:pt>
                <c:pt idx="1">
                  <c:v>100.541</c:v>
                </c:pt>
                <c:pt idx="2">
                  <c:v>101.46810000000001</c:v>
                </c:pt>
                <c:pt idx="3">
                  <c:v>102.90009999999999</c:v>
                </c:pt>
                <c:pt idx="4">
                  <c:v>102.2534</c:v>
                </c:pt>
                <c:pt idx="5">
                  <c:v>100.7582</c:v>
                </c:pt>
                <c:pt idx="6">
                  <c:v>100.3801</c:v>
                </c:pt>
                <c:pt idx="7">
                  <c:v>100.5795</c:v>
                </c:pt>
                <c:pt idx="8">
                  <c:v>98.322429999999997</c:v>
                </c:pt>
                <c:pt idx="9">
                  <c:v>97.516270000000006</c:v>
                </c:pt>
                <c:pt idx="10">
                  <c:v>98.356030000000004</c:v>
                </c:pt>
                <c:pt idx="11">
                  <c:v>97.453149713450799</c:v>
                </c:pt>
                <c:pt idx="12">
                  <c:v>96.262908745654968</c:v>
                </c:pt>
                <c:pt idx="13">
                  <c:v>95.980453463436135</c:v>
                </c:pt>
              </c:numCache>
            </c:numRef>
          </c:val>
          <c:smooth val="0"/>
        </c:ser>
        <c:dLbls>
          <c:showLegendKey val="0"/>
          <c:showVal val="0"/>
          <c:showCatName val="0"/>
          <c:showSerName val="0"/>
          <c:showPercent val="0"/>
          <c:showBubbleSize val="0"/>
        </c:dLbls>
        <c:marker val="1"/>
        <c:smooth val="0"/>
        <c:axId val="210482688"/>
        <c:axId val="210484224"/>
      </c:lineChart>
      <c:catAx>
        <c:axId val="2104826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484224"/>
        <c:crossesAt val="100"/>
        <c:auto val="1"/>
        <c:lblAlgn val="ctr"/>
        <c:lblOffset val="100"/>
        <c:noMultiLvlLbl val="0"/>
      </c:catAx>
      <c:valAx>
        <c:axId val="210484224"/>
        <c:scaling>
          <c:orientation val="minMax"/>
          <c:max val="200"/>
          <c:min val="75"/>
        </c:scaling>
        <c:delete val="0"/>
        <c:axPos val="l"/>
        <c:numFmt formatCode="0.00_);[Red]\(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482688"/>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新房商圈!$C$2</c:f>
              <c:strCache>
                <c:ptCount val="1"/>
                <c:pt idx="0">
                  <c:v>中关村</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新房商圈!$C$3:$C$40</c:f>
              <c:numCache>
                <c:formatCode>0.00_);[Red]\(0.00\)</c:formatCode>
                <c:ptCount val="38"/>
                <c:pt idx="0">
                  <c:v>100</c:v>
                </c:pt>
                <c:pt idx="1">
                  <c:v>102.5607</c:v>
                </c:pt>
                <c:pt idx="2">
                  <c:v>110.09350000000001</c:v>
                </c:pt>
                <c:pt idx="3">
                  <c:v>119.7825</c:v>
                </c:pt>
                <c:pt idx="4">
                  <c:v>125.0324</c:v>
                </c:pt>
                <c:pt idx="5">
                  <c:v>137.82589999999999</c:v>
                </c:pt>
                <c:pt idx="6">
                  <c:v>155.3073</c:v>
                </c:pt>
                <c:pt idx="7">
                  <c:v>172.78980000000001</c:v>
                </c:pt>
                <c:pt idx="8">
                  <c:v>171.8082</c:v>
                </c:pt>
                <c:pt idx="9">
                  <c:v>167.0359</c:v>
                </c:pt>
                <c:pt idx="10">
                  <c:v>155.20330000000001</c:v>
                </c:pt>
                <c:pt idx="11">
                  <c:v>158.108</c:v>
                </c:pt>
                <c:pt idx="12">
                  <c:v>153.61709999999999</c:v>
                </c:pt>
                <c:pt idx="13">
                  <c:v>166.84690000000001</c:v>
                </c:pt>
                <c:pt idx="14">
                  <c:v>184.3467</c:v>
                </c:pt>
                <c:pt idx="15">
                  <c:v>212.66480000000001</c:v>
                </c:pt>
                <c:pt idx="16">
                  <c:v>228.22540000000001</c:v>
                </c:pt>
                <c:pt idx="17">
                  <c:v>234.00579999999999</c:v>
                </c:pt>
                <c:pt idx="18">
                  <c:v>260.61880000000002</c:v>
                </c:pt>
                <c:pt idx="19">
                  <c:v>302.39960000000002</c:v>
                </c:pt>
                <c:pt idx="20">
                  <c:v>297.81169999999997</c:v>
                </c:pt>
                <c:pt idx="21">
                  <c:v>311.57549999999998</c:v>
                </c:pt>
                <c:pt idx="22">
                  <c:v>314.1764</c:v>
                </c:pt>
                <c:pt idx="23">
                  <c:v>304.75060000000002</c:v>
                </c:pt>
                <c:pt idx="24">
                  <c:v>307.98450000000003</c:v>
                </c:pt>
                <c:pt idx="25">
                  <c:v>340.22019999999998</c:v>
                </c:pt>
                <c:pt idx="26">
                  <c:v>348.03379999999999</c:v>
                </c:pt>
                <c:pt idx="27">
                  <c:v>341.57679999999999</c:v>
                </c:pt>
                <c:pt idx="28">
                  <c:v>363.16410000000002</c:v>
                </c:pt>
                <c:pt idx="29">
                  <c:v>442.82909999999998</c:v>
                </c:pt>
                <c:pt idx="30">
                  <c:v>391.66750000000002</c:v>
                </c:pt>
                <c:pt idx="31">
                  <c:v>362.42759999999998</c:v>
                </c:pt>
                <c:pt idx="32">
                  <c:v>395.86309999999997</c:v>
                </c:pt>
                <c:pt idx="33">
                  <c:v>418.0797</c:v>
                </c:pt>
                <c:pt idx="34">
                  <c:v>397.6773</c:v>
                </c:pt>
                <c:pt idx="35">
                  <c:v>412.75509096307616</c:v>
                </c:pt>
                <c:pt idx="36">
                  <c:v>423.29762680044462</c:v>
                </c:pt>
                <c:pt idx="37">
                  <c:v>395.72362790856624</c:v>
                </c:pt>
              </c:numCache>
            </c:numRef>
          </c:val>
          <c:smooth val="0"/>
        </c:ser>
        <c:ser>
          <c:idx val="2"/>
          <c:order val="1"/>
          <c:tx>
            <c:strRef>
              <c:f>新房商圈!$D$2</c:f>
              <c:strCache>
                <c:ptCount val="1"/>
                <c:pt idx="0">
                  <c:v>亚运村</c:v>
                </c:pt>
              </c:strCache>
            </c:strRef>
          </c:tx>
          <c:spPr>
            <a:ln w="12700" cap="rnd">
              <a:solidFill>
                <a:schemeClr val="tx1">
                  <a:lumMod val="50000"/>
                  <a:lumOff val="50000"/>
                </a:schemeClr>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新房商圈!$D$3:$D$40</c:f>
              <c:numCache>
                <c:formatCode>0.00_);[Red]\(0.00\)</c:formatCode>
                <c:ptCount val="38"/>
                <c:pt idx="0">
                  <c:v>100</c:v>
                </c:pt>
                <c:pt idx="1">
                  <c:v>106.16589999999999</c:v>
                </c:pt>
                <c:pt idx="2">
                  <c:v>111.6639</c:v>
                </c:pt>
                <c:pt idx="3">
                  <c:v>119.2912</c:v>
                </c:pt>
                <c:pt idx="4">
                  <c:v>129.00630000000001</c:v>
                </c:pt>
                <c:pt idx="5">
                  <c:v>138.62909999999999</c:v>
                </c:pt>
                <c:pt idx="6">
                  <c:v>155.97720000000001</c:v>
                </c:pt>
                <c:pt idx="7">
                  <c:v>174.505</c:v>
                </c:pt>
                <c:pt idx="8">
                  <c:v>174.25749999999999</c:v>
                </c:pt>
                <c:pt idx="9">
                  <c:v>168.3107</c:v>
                </c:pt>
                <c:pt idx="10">
                  <c:v>152.42910000000001</c:v>
                </c:pt>
                <c:pt idx="11">
                  <c:v>157.7877</c:v>
                </c:pt>
                <c:pt idx="12">
                  <c:v>147.17699999999999</c:v>
                </c:pt>
                <c:pt idx="13">
                  <c:v>168.12200000000001</c:v>
                </c:pt>
                <c:pt idx="14">
                  <c:v>192.82939999999999</c:v>
                </c:pt>
                <c:pt idx="15">
                  <c:v>230.93020000000001</c:v>
                </c:pt>
                <c:pt idx="16">
                  <c:v>262.1386</c:v>
                </c:pt>
                <c:pt idx="17">
                  <c:v>295.17959999999999</c:v>
                </c:pt>
                <c:pt idx="18">
                  <c:v>313.56659999999999</c:v>
                </c:pt>
                <c:pt idx="19">
                  <c:v>341.17840000000001</c:v>
                </c:pt>
                <c:pt idx="20">
                  <c:v>318.02440000000001</c:v>
                </c:pt>
                <c:pt idx="21">
                  <c:v>346.49040000000002</c:v>
                </c:pt>
                <c:pt idx="22">
                  <c:v>367.02100000000002</c:v>
                </c:pt>
                <c:pt idx="23">
                  <c:v>343.48239999999998</c:v>
                </c:pt>
                <c:pt idx="24">
                  <c:v>346.11270000000002</c:v>
                </c:pt>
                <c:pt idx="25">
                  <c:v>356.54230000000001</c:v>
                </c:pt>
                <c:pt idx="26">
                  <c:v>363.49959999999999</c:v>
                </c:pt>
                <c:pt idx="27">
                  <c:v>373.38830000000002</c:v>
                </c:pt>
                <c:pt idx="28">
                  <c:v>384.68419999999998</c:v>
                </c:pt>
                <c:pt idx="29">
                  <c:v>453.78199999999998</c:v>
                </c:pt>
                <c:pt idx="30">
                  <c:v>453.84879999999998</c:v>
                </c:pt>
                <c:pt idx="31">
                  <c:v>410.72829999999999</c:v>
                </c:pt>
                <c:pt idx="32">
                  <c:v>449.60590000000002</c:v>
                </c:pt>
                <c:pt idx="33">
                  <c:v>467.39490000000001</c:v>
                </c:pt>
                <c:pt idx="34">
                  <c:v>519.61329999999998</c:v>
                </c:pt>
                <c:pt idx="35">
                  <c:v>507.39172784312706</c:v>
                </c:pt>
                <c:pt idx="36">
                  <c:v>501.77774512322708</c:v>
                </c:pt>
                <c:pt idx="37">
                  <c:v>419.54646184331574</c:v>
                </c:pt>
              </c:numCache>
            </c:numRef>
          </c:val>
          <c:smooth val="0"/>
        </c:ser>
        <c:ser>
          <c:idx val="3"/>
          <c:order val="2"/>
          <c:tx>
            <c:strRef>
              <c:f>新房商圈!$E$2</c:f>
              <c:strCache>
                <c:ptCount val="1"/>
                <c:pt idx="0">
                  <c:v>国贸CBD</c:v>
                </c:pt>
              </c:strCache>
            </c:strRef>
          </c:tx>
          <c:spPr>
            <a:ln w="12700" cap="rnd">
              <a:solidFill>
                <a:srgbClr val="800000"/>
              </a:solidFill>
              <a:prstDash val="dash"/>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新房商圈!$E$3:$E$40</c:f>
              <c:numCache>
                <c:formatCode>0.00_);[Red]\(0.00\)</c:formatCode>
                <c:ptCount val="38"/>
                <c:pt idx="0">
                  <c:v>100</c:v>
                </c:pt>
                <c:pt idx="1">
                  <c:v>103.88809999999999</c:v>
                </c:pt>
                <c:pt idx="2">
                  <c:v>111.556</c:v>
                </c:pt>
                <c:pt idx="3">
                  <c:v>118.17140000000001</c:v>
                </c:pt>
                <c:pt idx="4">
                  <c:v>127.4875</c:v>
                </c:pt>
                <c:pt idx="5">
                  <c:v>134.77529999999999</c:v>
                </c:pt>
                <c:pt idx="6">
                  <c:v>154.5401</c:v>
                </c:pt>
                <c:pt idx="7">
                  <c:v>168.05889999999999</c:v>
                </c:pt>
                <c:pt idx="8">
                  <c:v>169.3749</c:v>
                </c:pt>
                <c:pt idx="9">
                  <c:v>180.21899999999999</c:v>
                </c:pt>
                <c:pt idx="10">
                  <c:v>151.7441</c:v>
                </c:pt>
                <c:pt idx="11">
                  <c:v>156.8005</c:v>
                </c:pt>
                <c:pt idx="12">
                  <c:v>149.67859999999999</c:v>
                </c:pt>
                <c:pt idx="13">
                  <c:v>167.8494</c:v>
                </c:pt>
                <c:pt idx="14">
                  <c:v>201.3038</c:v>
                </c:pt>
                <c:pt idx="15">
                  <c:v>237.36259999999999</c:v>
                </c:pt>
                <c:pt idx="16">
                  <c:v>268.0838</c:v>
                </c:pt>
                <c:pt idx="17">
                  <c:v>282.59699999999998</c:v>
                </c:pt>
                <c:pt idx="18">
                  <c:v>291.51600000000002</c:v>
                </c:pt>
                <c:pt idx="19">
                  <c:v>313.78210000000001</c:v>
                </c:pt>
                <c:pt idx="20">
                  <c:v>314.86880000000002</c:v>
                </c:pt>
                <c:pt idx="21">
                  <c:v>335.41419999999999</c:v>
                </c:pt>
                <c:pt idx="22">
                  <c:v>343.91359999999997</c:v>
                </c:pt>
                <c:pt idx="23">
                  <c:v>303.4162</c:v>
                </c:pt>
                <c:pt idx="24">
                  <c:v>331.67579999999998</c:v>
                </c:pt>
                <c:pt idx="25">
                  <c:v>338.06889999999999</c:v>
                </c:pt>
                <c:pt idx="26">
                  <c:v>368.33920000000001</c:v>
                </c:pt>
                <c:pt idx="27">
                  <c:v>375.81400000000002</c:v>
                </c:pt>
                <c:pt idx="28">
                  <c:v>379.01639999999998</c:v>
                </c:pt>
                <c:pt idx="29">
                  <c:v>375.6669</c:v>
                </c:pt>
                <c:pt idx="30">
                  <c:v>447.84739999999999</c:v>
                </c:pt>
                <c:pt idx="31">
                  <c:v>347.77569999999997</c:v>
                </c:pt>
                <c:pt idx="32">
                  <c:v>411.78629999999998</c:v>
                </c:pt>
                <c:pt idx="33">
                  <c:v>416.32960000000003</c:v>
                </c:pt>
                <c:pt idx="34">
                  <c:v>424.72500000000002</c:v>
                </c:pt>
                <c:pt idx="35">
                  <c:v>445.4331090329747</c:v>
                </c:pt>
                <c:pt idx="36">
                  <c:v>491.5633365855403</c:v>
                </c:pt>
                <c:pt idx="37">
                  <c:v>402.91493252018921</c:v>
                </c:pt>
              </c:numCache>
            </c:numRef>
          </c:val>
          <c:smooth val="0"/>
        </c:ser>
        <c:ser>
          <c:idx val="4"/>
          <c:order val="3"/>
          <c:tx>
            <c:strRef>
              <c:f>新房商圈!$F$2</c:f>
              <c:strCache>
                <c:ptCount val="1"/>
                <c:pt idx="0">
                  <c:v>金融街</c:v>
                </c:pt>
              </c:strCache>
            </c:strRef>
          </c:tx>
          <c:spPr>
            <a:ln w="12700" cap="rnd">
              <a:solidFill>
                <a:srgbClr val="D99694"/>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新房商圈!$F$3:$F$40</c:f>
              <c:numCache>
                <c:formatCode>0.00_);[Red]\(0.00\)</c:formatCode>
                <c:ptCount val="38"/>
                <c:pt idx="0">
                  <c:v>100</c:v>
                </c:pt>
                <c:pt idx="1">
                  <c:v>100.7259</c:v>
                </c:pt>
                <c:pt idx="2">
                  <c:v>107.89749999999999</c:v>
                </c:pt>
                <c:pt idx="3">
                  <c:v>119.77849999999999</c:v>
                </c:pt>
                <c:pt idx="4">
                  <c:v>123.65819999999999</c:v>
                </c:pt>
                <c:pt idx="5">
                  <c:v>130.4289</c:v>
                </c:pt>
                <c:pt idx="6">
                  <c:v>143.21780000000001</c:v>
                </c:pt>
                <c:pt idx="7">
                  <c:v>161.9545</c:v>
                </c:pt>
                <c:pt idx="8">
                  <c:v>164.07769999999999</c:v>
                </c:pt>
                <c:pt idx="9">
                  <c:v>164.79490000000001</c:v>
                </c:pt>
                <c:pt idx="10">
                  <c:v>141.06780000000001</c:v>
                </c:pt>
                <c:pt idx="11">
                  <c:v>141.196</c:v>
                </c:pt>
                <c:pt idx="12">
                  <c:v>140.999</c:v>
                </c:pt>
                <c:pt idx="13">
                  <c:v>155.583</c:v>
                </c:pt>
                <c:pt idx="14">
                  <c:v>188.61199999999999</c:v>
                </c:pt>
                <c:pt idx="15">
                  <c:v>199.2064</c:v>
                </c:pt>
                <c:pt idx="16">
                  <c:v>220.11750000000001</c:v>
                </c:pt>
                <c:pt idx="17">
                  <c:v>227.35980000000001</c:v>
                </c:pt>
                <c:pt idx="18">
                  <c:v>240.97989999999999</c:v>
                </c:pt>
                <c:pt idx="19">
                  <c:v>272.08499999999998</c:v>
                </c:pt>
                <c:pt idx="20">
                  <c:v>271.36849999999998</c:v>
                </c:pt>
                <c:pt idx="21">
                  <c:v>272.65019999999998</c:v>
                </c:pt>
                <c:pt idx="22">
                  <c:v>268.3295</c:v>
                </c:pt>
                <c:pt idx="23">
                  <c:v>229.5641</c:v>
                </c:pt>
                <c:pt idx="24">
                  <c:v>302.26499999999999</c:v>
                </c:pt>
                <c:pt idx="25">
                  <c:v>317.21629999999999</c:v>
                </c:pt>
                <c:pt idx="26">
                  <c:v>333.78489999999999</c:v>
                </c:pt>
                <c:pt idx="27">
                  <c:v>357.15949999999998</c:v>
                </c:pt>
                <c:pt idx="28">
                  <c:v>369.24970000000002</c:v>
                </c:pt>
                <c:pt idx="29">
                  <c:v>370.02929999999998</c:v>
                </c:pt>
                <c:pt idx="30">
                  <c:v>365.77519999999998</c:v>
                </c:pt>
                <c:pt idx="31">
                  <c:v>319.24619999999999</c:v>
                </c:pt>
                <c:pt idx="32">
                  <c:v>379.57249999999999</c:v>
                </c:pt>
                <c:pt idx="33">
                  <c:v>361.68430000000001</c:v>
                </c:pt>
                <c:pt idx="34">
                  <c:v>332.67559999999997</c:v>
                </c:pt>
                <c:pt idx="35">
                  <c:v>326.7770982710432</c:v>
                </c:pt>
                <c:pt idx="36">
                  <c:v>501.69745010991181</c:v>
                </c:pt>
                <c:pt idx="37">
                  <c:v>434.38633142354598</c:v>
                </c:pt>
              </c:numCache>
            </c:numRef>
          </c:val>
          <c:smooth val="0"/>
        </c:ser>
        <c:dLbls>
          <c:showLegendKey val="0"/>
          <c:showVal val="0"/>
          <c:showCatName val="0"/>
          <c:showSerName val="0"/>
          <c:showPercent val="0"/>
          <c:showBubbleSize val="0"/>
        </c:dLbls>
        <c:marker val="1"/>
        <c:smooth val="0"/>
        <c:axId val="210585472"/>
        <c:axId val="210587008"/>
      </c:lineChart>
      <c:catAx>
        <c:axId val="2105854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587008"/>
        <c:crosses val="autoZero"/>
        <c:auto val="1"/>
        <c:lblAlgn val="ctr"/>
        <c:lblOffset val="100"/>
        <c:tickLblSkip val="2"/>
        <c:noMultiLvlLbl val="0"/>
      </c:catAx>
      <c:valAx>
        <c:axId val="210587008"/>
        <c:scaling>
          <c:orientation val="minMax"/>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58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3"/>
          <c:y val="5.7501306847882912E-2"/>
          <c:w val="0.82982734046106477"/>
          <c:h val="0.54107906532592998"/>
        </c:manualLayout>
      </c:layout>
      <c:lineChart>
        <c:grouping val="standard"/>
        <c:varyColors val="0"/>
        <c:ser>
          <c:idx val="1"/>
          <c:order val="0"/>
          <c:tx>
            <c:strRef>
              <c:f>二手房商圈!$C$2</c:f>
              <c:strCache>
                <c:ptCount val="1"/>
                <c:pt idx="0">
                  <c:v>中关村</c:v>
                </c:pt>
              </c:strCache>
            </c:strRef>
          </c:tx>
          <c:spPr>
            <a:ln w="12700" cap="rnd">
              <a:solidFill>
                <a:schemeClr val="tx1"/>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二手房商圈!$C$3:$C$28</c:f>
              <c:numCache>
                <c:formatCode>0.00_);[Red]\(0.00\)</c:formatCode>
                <c:ptCount val="26"/>
                <c:pt idx="0">
                  <c:v>100</c:v>
                </c:pt>
                <c:pt idx="1">
                  <c:v>115.22020000000001</c:v>
                </c:pt>
                <c:pt idx="2">
                  <c:v>129.8844</c:v>
                </c:pt>
                <c:pt idx="3">
                  <c:v>157.22829999999999</c:v>
                </c:pt>
                <c:pt idx="4">
                  <c:v>170.2807</c:v>
                </c:pt>
                <c:pt idx="5">
                  <c:v>206.39779999999999</c:v>
                </c:pt>
                <c:pt idx="6">
                  <c:v>203.96979999999999</c:v>
                </c:pt>
                <c:pt idx="7">
                  <c:v>217.14680000000001</c:v>
                </c:pt>
                <c:pt idx="8">
                  <c:v>224.54640000000001</c:v>
                </c:pt>
                <c:pt idx="9">
                  <c:v>236.4041</c:v>
                </c:pt>
                <c:pt idx="10">
                  <c:v>237.70920000000001</c:v>
                </c:pt>
                <c:pt idx="11">
                  <c:v>236.04849999999999</c:v>
                </c:pt>
                <c:pt idx="12">
                  <c:v>228.6986</c:v>
                </c:pt>
                <c:pt idx="13">
                  <c:v>239.4829</c:v>
                </c:pt>
                <c:pt idx="14">
                  <c:v>250.70349999999999</c:v>
                </c:pt>
                <c:pt idx="15">
                  <c:v>276.43220000000002</c:v>
                </c:pt>
                <c:pt idx="16">
                  <c:v>318.89049999999997</c:v>
                </c:pt>
                <c:pt idx="17">
                  <c:v>363.49849999999998</c:v>
                </c:pt>
                <c:pt idx="18">
                  <c:v>377.85039999999998</c:v>
                </c:pt>
                <c:pt idx="19">
                  <c:v>392.90100000000001</c:v>
                </c:pt>
                <c:pt idx="20">
                  <c:v>385.72210000000001</c:v>
                </c:pt>
                <c:pt idx="21">
                  <c:v>372.75639999999999</c:v>
                </c:pt>
                <c:pt idx="22">
                  <c:v>348.03120000000001</c:v>
                </c:pt>
                <c:pt idx="23">
                  <c:v>333.71439538036338</c:v>
                </c:pt>
                <c:pt idx="24" formatCode="General">
                  <c:v>350.99117420402803</c:v>
                </c:pt>
                <c:pt idx="25" formatCode="General">
                  <c:v>354.45927012550806</c:v>
                </c:pt>
              </c:numCache>
            </c:numRef>
          </c:val>
          <c:smooth val="0"/>
        </c:ser>
        <c:ser>
          <c:idx val="2"/>
          <c:order val="1"/>
          <c:tx>
            <c:strRef>
              <c:f>二手房商圈!$D$2</c:f>
              <c:strCache>
                <c:ptCount val="1"/>
                <c:pt idx="0">
                  <c:v>亚运村</c:v>
                </c:pt>
              </c:strCache>
            </c:strRef>
          </c:tx>
          <c:spPr>
            <a:ln w="12700" cap="rnd">
              <a:solidFill>
                <a:schemeClr val="tx1">
                  <a:lumMod val="50000"/>
                  <a:lumOff val="50000"/>
                </a:schemeClr>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二手房商圈!$D$3:$D$28</c:f>
              <c:numCache>
                <c:formatCode>0.00_);[Red]\(0.00\)</c:formatCode>
                <c:ptCount val="26"/>
                <c:pt idx="0">
                  <c:v>100</c:v>
                </c:pt>
                <c:pt idx="1">
                  <c:v>113.8608</c:v>
                </c:pt>
                <c:pt idx="2">
                  <c:v>129.06229999999999</c:v>
                </c:pt>
                <c:pt idx="3">
                  <c:v>155.2088</c:v>
                </c:pt>
                <c:pt idx="4">
                  <c:v>169.9622</c:v>
                </c:pt>
                <c:pt idx="5">
                  <c:v>211.23410000000001</c:v>
                </c:pt>
                <c:pt idx="6">
                  <c:v>205.52109999999999</c:v>
                </c:pt>
                <c:pt idx="7">
                  <c:v>219.17670000000001</c:v>
                </c:pt>
                <c:pt idx="8">
                  <c:v>230.7457</c:v>
                </c:pt>
                <c:pt idx="9">
                  <c:v>239.64699999999999</c:v>
                </c:pt>
                <c:pt idx="10">
                  <c:v>238.94120000000001</c:v>
                </c:pt>
                <c:pt idx="11">
                  <c:v>233.74170000000001</c:v>
                </c:pt>
                <c:pt idx="12">
                  <c:v>224.83959999999999</c:v>
                </c:pt>
                <c:pt idx="13">
                  <c:v>235.82740000000001</c:v>
                </c:pt>
                <c:pt idx="14">
                  <c:v>248.69929999999999</c:v>
                </c:pt>
                <c:pt idx="15">
                  <c:v>272.83179999999999</c:v>
                </c:pt>
                <c:pt idx="16">
                  <c:v>317.86720000000003</c:v>
                </c:pt>
                <c:pt idx="17">
                  <c:v>356.59500000000003</c:v>
                </c:pt>
                <c:pt idx="18">
                  <c:v>366.73390000000001</c:v>
                </c:pt>
                <c:pt idx="19">
                  <c:v>386.9248</c:v>
                </c:pt>
                <c:pt idx="20">
                  <c:v>381.59949999999998</c:v>
                </c:pt>
                <c:pt idx="21">
                  <c:v>363.97879999999998</c:v>
                </c:pt>
                <c:pt idx="22">
                  <c:v>342.03410000000002</c:v>
                </c:pt>
                <c:pt idx="23">
                  <c:v>328.99078035690218</c:v>
                </c:pt>
                <c:pt idx="24" formatCode="General">
                  <c:v>343.58503055104177</c:v>
                </c:pt>
                <c:pt idx="25" formatCode="General">
                  <c:v>350.85848855234775</c:v>
                </c:pt>
              </c:numCache>
            </c:numRef>
          </c:val>
          <c:smooth val="0"/>
        </c:ser>
        <c:ser>
          <c:idx val="3"/>
          <c:order val="2"/>
          <c:tx>
            <c:strRef>
              <c:f>二手房商圈!$E$2</c:f>
              <c:strCache>
                <c:ptCount val="1"/>
                <c:pt idx="0">
                  <c:v>国贸CBD</c:v>
                </c:pt>
              </c:strCache>
            </c:strRef>
          </c:tx>
          <c:spPr>
            <a:ln w="12700" cap="rnd">
              <a:solidFill>
                <a:srgbClr val="800000"/>
              </a:solidFill>
              <a:prstDash val="solid"/>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二手房商圈!$E$3:$E$28</c:f>
              <c:numCache>
                <c:formatCode>0.00_);[Red]\(0.00\)</c:formatCode>
                <c:ptCount val="26"/>
                <c:pt idx="0">
                  <c:v>100</c:v>
                </c:pt>
                <c:pt idx="1">
                  <c:v>112.4804</c:v>
                </c:pt>
                <c:pt idx="2">
                  <c:v>126.9053</c:v>
                </c:pt>
                <c:pt idx="3">
                  <c:v>149.82400000000001</c:v>
                </c:pt>
                <c:pt idx="4">
                  <c:v>169.30199999999999</c:v>
                </c:pt>
                <c:pt idx="5">
                  <c:v>207.29490000000001</c:v>
                </c:pt>
                <c:pt idx="6">
                  <c:v>205.73169999999999</c:v>
                </c:pt>
                <c:pt idx="7">
                  <c:v>219.547</c:v>
                </c:pt>
                <c:pt idx="8">
                  <c:v>230.10489999999999</c:v>
                </c:pt>
                <c:pt idx="9">
                  <c:v>236.44540000000001</c:v>
                </c:pt>
                <c:pt idx="10">
                  <c:v>234.17930000000001</c:v>
                </c:pt>
                <c:pt idx="11">
                  <c:v>229.86420000000001</c:v>
                </c:pt>
                <c:pt idx="12">
                  <c:v>219.1806</c:v>
                </c:pt>
                <c:pt idx="13">
                  <c:v>228.40100000000001</c:v>
                </c:pt>
                <c:pt idx="14">
                  <c:v>236.69200000000001</c:v>
                </c:pt>
                <c:pt idx="15">
                  <c:v>252.63339999999999</c:v>
                </c:pt>
                <c:pt idx="16">
                  <c:v>280.11630000000002</c:v>
                </c:pt>
                <c:pt idx="17">
                  <c:v>316.4973</c:v>
                </c:pt>
                <c:pt idx="18">
                  <c:v>327.54680000000002</c:v>
                </c:pt>
                <c:pt idx="19">
                  <c:v>350.16070000000002</c:v>
                </c:pt>
                <c:pt idx="20">
                  <c:v>345.26979999999998</c:v>
                </c:pt>
                <c:pt idx="21">
                  <c:v>337.94299999999998</c:v>
                </c:pt>
                <c:pt idx="22">
                  <c:v>314.90960000000001</c:v>
                </c:pt>
                <c:pt idx="23">
                  <c:v>300.32945676298743</c:v>
                </c:pt>
                <c:pt idx="24" formatCode="General">
                  <c:v>314.48218700041701</c:v>
                </c:pt>
                <c:pt idx="25" formatCode="General">
                  <c:v>329.48475942738389</c:v>
                </c:pt>
              </c:numCache>
            </c:numRef>
          </c:val>
          <c:smooth val="0"/>
        </c:ser>
        <c:ser>
          <c:idx val="4"/>
          <c:order val="3"/>
          <c:tx>
            <c:strRef>
              <c:f>二手房商圈!$F$2</c:f>
              <c:strCache>
                <c:ptCount val="1"/>
                <c:pt idx="0">
                  <c:v>金融街</c:v>
                </c:pt>
              </c:strCache>
            </c:strRef>
          </c:tx>
          <c:spPr>
            <a:ln w="12700" cap="rnd">
              <a:solidFill>
                <a:srgbClr val="D99694"/>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二手房商圈!$F$3:$F$28</c:f>
              <c:numCache>
                <c:formatCode>0.00_);[Red]\(0.00\)</c:formatCode>
                <c:ptCount val="26"/>
                <c:pt idx="0">
                  <c:v>100</c:v>
                </c:pt>
                <c:pt idx="1">
                  <c:v>113.51779999999999</c:v>
                </c:pt>
                <c:pt idx="2">
                  <c:v>127.994</c:v>
                </c:pt>
                <c:pt idx="3">
                  <c:v>152.79329999999999</c:v>
                </c:pt>
                <c:pt idx="4">
                  <c:v>173.55080000000001</c:v>
                </c:pt>
                <c:pt idx="5">
                  <c:v>208.0147</c:v>
                </c:pt>
                <c:pt idx="6">
                  <c:v>205.54419999999999</c:v>
                </c:pt>
                <c:pt idx="7">
                  <c:v>219.8759</c:v>
                </c:pt>
                <c:pt idx="8">
                  <c:v>224.74639999999999</c:v>
                </c:pt>
                <c:pt idx="9">
                  <c:v>236.12790000000001</c:v>
                </c:pt>
                <c:pt idx="10">
                  <c:v>238.26759999999999</c:v>
                </c:pt>
                <c:pt idx="11">
                  <c:v>234.15780000000001</c:v>
                </c:pt>
                <c:pt idx="12">
                  <c:v>228.8433</c:v>
                </c:pt>
                <c:pt idx="13">
                  <c:v>238.77080000000001</c:v>
                </c:pt>
                <c:pt idx="14">
                  <c:v>247.34370000000001</c:v>
                </c:pt>
                <c:pt idx="15">
                  <c:v>271.78620000000001</c:v>
                </c:pt>
                <c:pt idx="16">
                  <c:v>309.76609999999999</c:v>
                </c:pt>
                <c:pt idx="17">
                  <c:v>350.80680000000001</c:v>
                </c:pt>
                <c:pt idx="18">
                  <c:v>366.8646</c:v>
                </c:pt>
                <c:pt idx="19">
                  <c:v>384.20690000000002</c:v>
                </c:pt>
                <c:pt idx="20">
                  <c:v>380.9581</c:v>
                </c:pt>
                <c:pt idx="21">
                  <c:v>374.07889999999998</c:v>
                </c:pt>
                <c:pt idx="22">
                  <c:v>353.69830000000002</c:v>
                </c:pt>
                <c:pt idx="23">
                  <c:v>337.33717054621684</c:v>
                </c:pt>
                <c:pt idx="24" formatCode="General">
                  <c:v>359.395379588406</c:v>
                </c:pt>
                <c:pt idx="25" formatCode="General">
                  <c:v>377.31789433941537</c:v>
                </c:pt>
              </c:numCache>
            </c:numRef>
          </c:val>
          <c:smooth val="0"/>
        </c:ser>
        <c:dLbls>
          <c:showLegendKey val="0"/>
          <c:showVal val="0"/>
          <c:showCatName val="0"/>
          <c:showSerName val="0"/>
          <c:showPercent val="0"/>
          <c:showBubbleSize val="0"/>
        </c:dLbls>
        <c:marker val="1"/>
        <c:smooth val="0"/>
        <c:axId val="210630528"/>
        <c:axId val="210632064"/>
      </c:lineChart>
      <c:catAx>
        <c:axId val="21063052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632064"/>
        <c:crosses val="autoZero"/>
        <c:auto val="1"/>
        <c:lblAlgn val="ctr"/>
        <c:lblOffset val="100"/>
        <c:noMultiLvlLbl val="0"/>
      </c:catAx>
      <c:valAx>
        <c:axId val="210632064"/>
        <c:scaling>
          <c:orientation val="minMax"/>
          <c:max val="45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630528"/>
        <c:crosses val="autoZero"/>
        <c:crossBetween val="between"/>
        <c:majorUnit val="50"/>
      </c:valAx>
      <c:spPr>
        <a:noFill/>
        <a:ln>
          <a:noFill/>
        </a:ln>
        <a:effectLst/>
      </c:spPr>
    </c:plotArea>
    <c:legend>
      <c:legendPos val="b"/>
      <c:layout>
        <c:manualLayout>
          <c:xMode val="edge"/>
          <c:yMode val="edge"/>
          <c:x val="8.3998320033599437E-3"/>
          <c:y val="0.81044161168301476"/>
          <c:w val="0.96433349157982073"/>
          <c:h val="0.137905539527296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3"/>
          <c:y val="5.9155687012637806E-2"/>
          <c:w val="0.82982734046106477"/>
          <c:h val="0.55635860118184344"/>
        </c:manualLayout>
      </c:layout>
      <c:lineChart>
        <c:grouping val="standard"/>
        <c:varyColors val="0"/>
        <c:ser>
          <c:idx val="1"/>
          <c:order val="0"/>
          <c:tx>
            <c:strRef>
              <c:f>二手房分样本!$C$2</c:f>
              <c:strCache>
                <c:ptCount val="1"/>
                <c:pt idx="0">
                  <c:v>70平米以下</c:v>
                </c:pt>
              </c:strCache>
            </c:strRef>
          </c:tx>
          <c:spPr>
            <a:ln w="12700" cap="rnd">
              <a:solidFill>
                <a:schemeClr val="tx1"/>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二手房分样本!$C$3:$C$28</c:f>
              <c:numCache>
                <c:formatCode>0.00_);[Red]\(0.00\)</c:formatCode>
                <c:ptCount val="26"/>
                <c:pt idx="0">
                  <c:v>100</c:v>
                </c:pt>
                <c:pt idx="1">
                  <c:v>112.8051</c:v>
                </c:pt>
                <c:pt idx="2">
                  <c:v>128.76150000000001</c:v>
                </c:pt>
                <c:pt idx="3">
                  <c:v>150.82919999999999</c:v>
                </c:pt>
                <c:pt idx="4">
                  <c:v>173.26519999999999</c:v>
                </c:pt>
                <c:pt idx="5">
                  <c:v>212.05170000000001</c:v>
                </c:pt>
                <c:pt idx="6">
                  <c:v>206.37010000000001</c:v>
                </c:pt>
                <c:pt idx="7">
                  <c:v>220.68199999999999</c:v>
                </c:pt>
                <c:pt idx="8">
                  <c:v>228.4948</c:v>
                </c:pt>
                <c:pt idx="9">
                  <c:v>238.7578</c:v>
                </c:pt>
                <c:pt idx="10">
                  <c:v>236.6472</c:v>
                </c:pt>
                <c:pt idx="11">
                  <c:v>231.52080000000001</c:v>
                </c:pt>
                <c:pt idx="12">
                  <c:v>221.24639999999999</c:v>
                </c:pt>
                <c:pt idx="13">
                  <c:v>230.84909999999999</c:v>
                </c:pt>
                <c:pt idx="14">
                  <c:v>241.68729999999999</c:v>
                </c:pt>
                <c:pt idx="15">
                  <c:v>265.17770000000002</c:v>
                </c:pt>
                <c:pt idx="16">
                  <c:v>306.1071</c:v>
                </c:pt>
                <c:pt idx="17">
                  <c:v>350.94049999999999</c:v>
                </c:pt>
                <c:pt idx="18">
                  <c:v>362.2833</c:v>
                </c:pt>
                <c:pt idx="19">
                  <c:v>383.2242</c:v>
                </c:pt>
                <c:pt idx="20">
                  <c:v>377.84769999999997</c:v>
                </c:pt>
                <c:pt idx="21">
                  <c:v>363.11900000000003</c:v>
                </c:pt>
                <c:pt idx="22">
                  <c:v>335.84820000000002</c:v>
                </c:pt>
                <c:pt idx="23">
                  <c:v>323.83796090587924</c:v>
                </c:pt>
                <c:pt idx="24" formatCode="General">
                  <c:v>337.11726388794153</c:v>
                </c:pt>
                <c:pt idx="25" formatCode="General">
                  <c:v>344.4312534088599</c:v>
                </c:pt>
              </c:numCache>
            </c:numRef>
          </c:val>
          <c:smooth val="0"/>
        </c:ser>
        <c:ser>
          <c:idx val="2"/>
          <c:order val="1"/>
          <c:tx>
            <c:strRef>
              <c:f>二手房分样本!$D$2</c:f>
              <c:strCache>
                <c:ptCount val="1"/>
                <c:pt idx="0">
                  <c:v>70-90平米</c:v>
                </c:pt>
              </c:strCache>
            </c:strRef>
          </c:tx>
          <c:spPr>
            <a:ln w="12700" cap="rnd">
              <a:solidFill>
                <a:schemeClr val="tx1">
                  <a:lumMod val="50000"/>
                  <a:lumOff val="50000"/>
                </a:schemeClr>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二手房分样本!$D$3:$D$28</c:f>
              <c:numCache>
                <c:formatCode>0.00_);[Red]\(0.00\)</c:formatCode>
                <c:ptCount val="26"/>
                <c:pt idx="0">
                  <c:v>100</c:v>
                </c:pt>
                <c:pt idx="1">
                  <c:v>113.27070000000001</c:v>
                </c:pt>
                <c:pt idx="2">
                  <c:v>127.2791</c:v>
                </c:pt>
                <c:pt idx="3">
                  <c:v>149.8997</c:v>
                </c:pt>
                <c:pt idx="4">
                  <c:v>173.1618</c:v>
                </c:pt>
                <c:pt idx="5">
                  <c:v>211.33969999999999</c:v>
                </c:pt>
                <c:pt idx="6">
                  <c:v>207.48920000000001</c:v>
                </c:pt>
                <c:pt idx="7">
                  <c:v>219.7122</c:v>
                </c:pt>
                <c:pt idx="8">
                  <c:v>229.12049999999999</c:v>
                </c:pt>
                <c:pt idx="9">
                  <c:v>239.3295</c:v>
                </c:pt>
                <c:pt idx="10">
                  <c:v>238.09889999999999</c:v>
                </c:pt>
                <c:pt idx="11">
                  <c:v>232.03380000000001</c:v>
                </c:pt>
                <c:pt idx="12">
                  <c:v>221.1335</c:v>
                </c:pt>
                <c:pt idx="13">
                  <c:v>231.3014</c:v>
                </c:pt>
                <c:pt idx="14">
                  <c:v>241.15309999999999</c:v>
                </c:pt>
                <c:pt idx="15">
                  <c:v>263.00299999999999</c:v>
                </c:pt>
                <c:pt idx="16">
                  <c:v>301.80720000000002</c:v>
                </c:pt>
                <c:pt idx="17">
                  <c:v>345.54289999999997</c:v>
                </c:pt>
                <c:pt idx="18">
                  <c:v>357.11900000000003</c:v>
                </c:pt>
                <c:pt idx="19">
                  <c:v>379.13150000000002</c:v>
                </c:pt>
                <c:pt idx="20">
                  <c:v>374.738</c:v>
                </c:pt>
                <c:pt idx="21">
                  <c:v>356.40640000000002</c:v>
                </c:pt>
                <c:pt idx="22">
                  <c:v>337.09300000000002</c:v>
                </c:pt>
                <c:pt idx="23">
                  <c:v>324.31964120675212</c:v>
                </c:pt>
                <c:pt idx="24" formatCode="General">
                  <c:v>337.34692002118084</c:v>
                </c:pt>
                <c:pt idx="25" formatCode="General">
                  <c:v>343.20170742694012</c:v>
                </c:pt>
              </c:numCache>
            </c:numRef>
          </c:val>
          <c:smooth val="0"/>
        </c:ser>
        <c:ser>
          <c:idx val="3"/>
          <c:order val="2"/>
          <c:tx>
            <c:strRef>
              <c:f>二手房分样本!$E$2</c:f>
              <c:strCache>
                <c:ptCount val="1"/>
                <c:pt idx="0">
                  <c:v>90-120平米</c:v>
                </c:pt>
              </c:strCache>
            </c:strRef>
          </c:tx>
          <c:spPr>
            <a:ln w="12700" cap="rnd">
              <a:solidFill>
                <a:srgbClr val="800000"/>
              </a:solidFill>
              <a:prstDash val="dash"/>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二手房分样本!$E$3:$E$28</c:f>
              <c:numCache>
                <c:formatCode>0.00_);[Red]\(0.00\)</c:formatCode>
                <c:ptCount val="26"/>
                <c:pt idx="0">
                  <c:v>100</c:v>
                </c:pt>
                <c:pt idx="1">
                  <c:v>114.0142</c:v>
                </c:pt>
                <c:pt idx="2">
                  <c:v>129.94149999999999</c:v>
                </c:pt>
                <c:pt idx="3">
                  <c:v>152.90520000000001</c:v>
                </c:pt>
                <c:pt idx="4">
                  <c:v>173.88339999999999</c:v>
                </c:pt>
                <c:pt idx="5">
                  <c:v>214.44049999999999</c:v>
                </c:pt>
                <c:pt idx="6">
                  <c:v>210.30240000000001</c:v>
                </c:pt>
                <c:pt idx="7">
                  <c:v>223.39169999999999</c:v>
                </c:pt>
                <c:pt idx="8">
                  <c:v>232.2954</c:v>
                </c:pt>
                <c:pt idx="9">
                  <c:v>240.20590000000001</c:v>
                </c:pt>
                <c:pt idx="10">
                  <c:v>238.45740000000001</c:v>
                </c:pt>
                <c:pt idx="11">
                  <c:v>234.06010000000001</c:v>
                </c:pt>
                <c:pt idx="12">
                  <c:v>222.2132</c:v>
                </c:pt>
                <c:pt idx="13">
                  <c:v>232.18870000000001</c:v>
                </c:pt>
                <c:pt idx="14">
                  <c:v>241.60749999999999</c:v>
                </c:pt>
                <c:pt idx="15">
                  <c:v>262.01420000000002</c:v>
                </c:pt>
                <c:pt idx="16">
                  <c:v>295.25959999999998</c:v>
                </c:pt>
                <c:pt idx="17">
                  <c:v>333.6071</c:v>
                </c:pt>
                <c:pt idx="18">
                  <c:v>349.2407</c:v>
                </c:pt>
                <c:pt idx="19">
                  <c:v>371.84300000000002</c:v>
                </c:pt>
                <c:pt idx="20">
                  <c:v>371.6576</c:v>
                </c:pt>
                <c:pt idx="21">
                  <c:v>358.7242</c:v>
                </c:pt>
                <c:pt idx="22">
                  <c:v>335.75940000000003</c:v>
                </c:pt>
                <c:pt idx="23">
                  <c:v>322.58830029045657</c:v>
                </c:pt>
                <c:pt idx="24" formatCode="General">
                  <c:v>334.12007514703436</c:v>
                </c:pt>
                <c:pt idx="25" formatCode="General">
                  <c:v>331.62859690181807</c:v>
                </c:pt>
              </c:numCache>
            </c:numRef>
          </c:val>
          <c:smooth val="0"/>
        </c:ser>
        <c:ser>
          <c:idx val="4"/>
          <c:order val="3"/>
          <c:tx>
            <c:strRef>
              <c:f>二手房分样本!$F$2</c:f>
              <c:strCache>
                <c:ptCount val="1"/>
                <c:pt idx="0">
                  <c:v>120-140平米</c:v>
                </c:pt>
              </c:strCache>
            </c:strRef>
          </c:tx>
          <c:spPr>
            <a:ln w="12700" cap="rnd">
              <a:solidFill>
                <a:srgbClr val="D99694"/>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二手房分样本!$F$3:$F$28</c:f>
              <c:numCache>
                <c:formatCode>0.00_);[Red]\(0.00\)</c:formatCode>
                <c:ptCount val="26"/>
                <c:pt idx="0">
                  <c:v>100</c:v>
                </c:pt>
                <c:pt idx="1">
                  <c:v>114.59310000000001</c:v>
                </c:pt>
                <c:pt idx="2">
                  <c:v>132.0847</c:v>
                </c:pt>
                <c:pt idx="3">
                  <c:v>156.828</c:v>
                </c:pt>
                <c:pt idx="4">
                  <c:v>174.78149999999999</c:v>
                </c:pt>
                <c:pt idx="5">
                  <c:v>213.92080000000001</c:v>
                </c:pt>
                <c:pt idx="6">
                  <c:v>211.5001</c:v>
                </c:pt>
                <c:pt idx="7">
                  <c:v>223.97229999999999</c:v>
                </c:pt>
                <c:pt idx="8">
                  <c:v>233.96610000000001</c:v>
                </c:pt>
                <c:pt idx="9">
                  <c:v>243.97630000000001</c:v>
                </c:pt>
                <c:pt idx="10">
                  <c:v>241.8922</c:v>
                </c:pt>
                <c:pt idx="11">
                  <c:v>238.28569999999999</c:v>
                </c:pt>
                <c:pt idx="12">
                  <c:v>226.2962</c:v>
                </c:pt>
                <c:pt idx="13">
                  <c:v>235.6284</c:v>
                </c:pt>
                <c:pt idx="14">
                  <c:v>243.3236</c:v>
                </c:pt>
                <c:pt idx="15">
                  <c:v>261.63679999999999</c:v>
                </c:pt>
                <c:pt idx="16">
                  <c:v>290.41379999999998</c:v>
                </c:pt>
                <c:pt idx="17">
                  <c:v>326.07990000000001</c:v>
                </c:pt>
                <c:pt idx="18">
                  <c:v>338.67939999999999</c:v>
                </c:pt>
                <c:pt idx="19">
                  <c:v>369.12459999999999</c:v>
                </c:pt>
                <c:pt idx="20">
                  <c:v>364.97230000000002</c:v>
                </c:pt>
                <c:pt idx="21">
                  <c:v>350.48820000000001</c:v>
                </c:pt>
                <c:pt idx="22">
                  <c:v>335.90949999999998</c:v>
                </c:pt>
                <c:pt idx="23">
                  <c:v>321.39374772928267</c:v>
                </c:pt>
                <c:pt idx="24" formatCode="General">
                  <c:v>332.11520349072265</c:v>
                </c:pt>
                <c:pt idx="25" formatCode="General">
                  <c:v>324.91481126051468</c:v>
                </c:pt>
              </c:numCache>
            </c:numRef>
          </c:val>
          <c:smooth val="0"/>
        </c:ser>
        <c:ser>
          <c:idx val="0"/>
          <c:order val="4"/>
          <c:tx>
            <c:strRef>
              <c:f>二手房分样本!$G$2</c:f>
              <c:strCache>
                <c:ptCount val="1"/>
                <c:pt idx="0">
                  <c:v>140平米以上</c:v>
                </c:pt>
              </c:strCache>
            </c:strRef>
          </c:tx>
          <c:spPr>
            <a:ln w="12700">
              <a:solidFill>
                <a:schemeClr val="tx1"/>
              </a:solidFill>
              <a:prstDash val="dash"/>
            </a:ln>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二手房分样本!$G$3:$G$28</c:f>
              <c:numCache>
                <c:formatCode>0.00_);[Red]\(0.00\)</c:formatCode>
                <c:ptCount val="26"/>
                <c:pt idx="0">
                  <c:v>100</c:v>
                </c:pt>
                <c:pt idx="1">
                  <c:v>114.4027</c:v>
                </c:pt>
                <c:pt idx="2">
                  <c:v>131.5016</c:v>
                </c:pt>
                <c:pt idx="3">
                  <c:v>154.07390000000001</c:v>
                </c:pt>
                <c:pt idx="4">
                  <c:v>171.8081</c:v>
                </c:pt>
                <c:pt idx="5">
                  <c:v>208.06790000000001</c:v>
                </c:pt>
                <c:pt idx="6">
                  <c:v>208.0797</c:v>
                </c:pt>
                <c:pt idx="7">
                  <c:v>223.27099999999999</c:v>
                </c:pt>
                <c:pt idx="8">
                  <c:v>231.29329999999999</c:v>
                </c:pt>
                <c:pt idx="9">
                  <c:v>240.14410000000001</c:v>
                </c:pt>
                <c:pt idx="10">
                  <c:v>239.2773</c:v>
                </c:pt>
                <c:pt idx="11">
                  <c:v>236.5171</c:v>
                </c:pt>
                <c:pt idx="12">
                  <c:v>226.92750000000001</c:v>
                </c:pt>
                <c:pt idx="13">
                  <c:v>235.84389999999999</c:v>
                </c:pt>
                <c:pt idx="14">
                  <c:v>245.79320000000001</c:v>
                </c:pt>
                <c:pt idx="15">
                  <c:v>259.69389999999999</c:v>
                </c:pt>
                <c:pt idx="16">
                  <c:v>287.0342</c:v>
                </c:pt>
                <c:pt idx="17">
                  <c:v>312.3836</c:v>
                </c:pt>
                <c:pt idx="18">
                  <c:v>329.39159999999998</c:v>
                </c:pt>
                <c:pt idx="19">
                  <c:v>355.23630000000003</c:v>
                </c:pt>
                <c:pt idx="20">
                  <c:v>354.62689999999998</c:v>
                </c:pt>
                <c:pt idx="21">
                  <c:v>339.89159999999998</c:v>
                </c:pt>
                <c:pt idx="22">
                  <c:v>326.62670000000003</c:v>
                </c:pt>
                <c:pt idx="23">
                  <c:v>311.70616560542987</c:v>
                </c:pt>
                <c:pt idx="24" formatCode="General">
                  <c:v>323.80728658971788</c:v>
                </c:pt>
                <c:pt idx="25" formatCode="General">
                  <c:v>314.95055276657047</c:v>
                </c:pt>
              </c:numCache>
            </c:numRef>
          </c:val>
          <c:smooth val="0"/>
        </c:ser>
        <c:dLbls>
          <c:showLegendKey val="0"/>
          <c:showVal val="0"/>
          <c:showCatName val="0"/>
          <c:showSerName val="0"/>
          <c:showPercent val="0"/>
          <c:showBubbleSize val="0"/>
        </c:dLbls>
        <c:marker val="1"/>
        <c:smooth val="0"/>
        <c:axId val="210816000"/>
        <c:axId val="210895616"/>
      </c:lineChart>
      <c:catAx>
        <c:axId val="21081600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895616"/>
        <c:crosses val="autoZero"/>
        <c:auto val="1"/>
        <c:lblAlgn val="ctr"/>
        <c:lblOffset val="100"/>
        <c:noMultiLvlLbl val="0"/>
      </c:catAx>
      <c:valAx>
        <c:axId val="210895616"/>
        <c:scaling>
          <c:orientation val="minMax"/>
          <c:min val="10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816000"/>
        <c:crosses val="autoZero"/>
        <c:crossBetween val="between"/>
      </c:valAx>
      <c:spPr>
        <a:noFill/>
        <a:ln>
          <a:noFill/>
        </a:ln>
        <a:effectLst/>
      </c:spPr>
    </c:plotArea>
    <c:legend>
      <c:legendPos val="b"/>
      <c:layout>
        <c:manualLayout>
          <c:xMode val="edge"/>
          <c:yMode val="edge"/>
          <c:x val="0.10100797984040322"/>
          <c:y val="0.80588296320448505"/>
          <c:w val="0.77698446031079382"/>
          <c:h val="0.194117036795514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11246568251479E-2"/>
          <c:y val="5.9870551515810805E-2"/>
          <c:w val="0.90698790478427926"/>
          <c:h val="0.50916473512011851"/>
        </c:manualLayout>
      </c:layout>
      <c:lineChart>
        <c:grouping val="standard"/>
        <c:varyColors val="0"/>
        <c:ser>
          <c:idx val="1"/>
          <c:order val="0"/>
          <c:tx>
            <c:strRef>
              <c:f>新房商圈!$H$2</c:f>
              <c:strCache>
                <c:ptCount val="1"/>
                <c:pt idx="0">
                  <c:v>人民广场</c:v>
                </c:pt>
              </c:strCache>
            </c:strRef>
          </c:tx>
          <c:spPr>
            <a:ln w="12700" cap="rnd">
              <a:solidFill>
                <a:schemeClr val="tx1"/>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新房商圈!$H$3:$H$40</c:f>
              <c:numCache>
                <c:formatCode>0.00_);[Red]\(0.00\)</c:formatCode>
                <c:ptCount val="38"/>
                <c:pt idx="0">
                  <c:v>100</c:v>
                </c:pt>
                <c:pt idx="1">
                  <c:v>100.6309</c:v>
                </c:pt>
                <c:pt idx="2">
                  <c:v>106.2375</c:v>
                </c:pt>
                <c:pt idx="3">
                  <c:v>109.7783</c:v>
                </c:pt>
                <c:pt idx="4">
                  <c:v>111.0855</c:v>
                </c:pt>
                <c:pt idx="5">
                  <c:v>117.9802</c:v>
                </c:pt>
                <c:pt idx="6">
                  <c:v>133.04589999999999</c:v>
                </c:pt>
                <c:pt idx="7">
                  <c:v>153.6662</c:v>
                </c:pt>
                <c:pt idx="8">
                  <c:v>157.2672</c:v>
                </c:pt>
                <c:pt idx="9">
                  <c:v>175.4374</c:v>
                </c:pt>
                <c:pt idx="10">
                  <c:v>164.13200000000001</c:v>
                </c:pt>
                <c:pt idx="11">
                  <c:v>153.0367</c:v>
                </c:pt>
                <c:pt idx="12">
                  <c:v>150.7388</c:v>
                </c:pt>
                <c:pt idx="13">
                  <c:v>165.6619412</c:v>
                </c:pt>
                <c:pt idx="14">
                  <c:v>193.67448609799999</c:v>
                </c:pt>
                <c:pt idx="15">
                  <c:v>208.63576421440001</c:v>
                </c:pt>
                <c:pt idx="16">
                  <c:v>217.21008863599999</c:v>
                </c:pt>
                <c:pt idx="17">
                  <c:v>237.7894018284</c:v>
                </c:pt>
                <c:pt idx="18">
                  <c:v>258.74586349840001</c:v>
                </c:pt>
                <c:pt idx="19">
                  <c:v>277.79140940079998</c:v>
                </c:pt>
                <c:pt idx="20">
                  <c:v>266.04192289599996</c:v>
                </c:pt>
                <c:pt idx="21">
                  <c:v>269.72160774279996</c:v>
                </c:pt>
                <c:pt idx="22">
                  <c:v>247.68465035439993</c:v>
                </c:pt>
                <c:pt idx="23">
                  <c:v>228.52695478479995</c:v>
                </c:pt>
                <c:pt idx="24">
                  <c:v>223.07895307519993</c:v>
                </c:pt>
                <c:pt idx="25">
                  <c:v>251.77675655799993</c:v>
                </c:pt>
                <c:pt idx="26">
                  <c:v>256.04432272479988</c:v>
                </c:pt>
                <c:pt idx="27">
                  <c:v>268.29215170239991</c:v>
                </c:pt>
                <c:pt idx="28">
                  <c:v>281.68544482119989</c:v>
                </c:pt>
                <c:pt idx="29">
                  <c:v>282.30799606519992</c:v>
                </c:pt>
                <c:pt idx="30">
                  <c:v>271.60056688479989</c:v>
                </c:pt>
                <c:pt idx="31">
                  <c:v>309.16226402399991</c:v>
                </c:pt>
                <c:pt idx="32">
                  <c:v>331.04742744079988</c:v>
                </c:pt>
                <c:pt idx="33">
                  <c:v>319.1392129795999</c:v>
                </c:pt>
                <c:pt idx="34">
                  <c:v>332.85312752599992</c:v>
                </c:pt>
                <c:pt idx="35">
                  <c:v>327.75873908233518</c:v>
                </c:pt>
                <c:pt idx="36">
                  <c:v>342.36720068914553</c:v>
                </c:pt>
                <c:pt idx="37">
                  <c:v>355.88701204281369</c:v>
                </c:pt>
              </c:numCache>
            </c:numRef>
          </c:val>
          <c:smooth val="0"/>
        </c:ser>
        <c:ser>
          <c:idx val="2"/>
          <c:order val="1"/>
          <c:tx>
            <c:strRef>
              <c:f>新房商圈!$I$2</c:f>
              <c:strCache>
                <c:ptCount val="1"/>
                <c:pt idx="0">
                  <c:v>徐家汇</c:v>
                </c:pt>
              </c:strCache>
            </c:strRef>
          </c:tx>
          <c:spPr>
            <a:ln w="12700" cap="rnd">
              <a:solidFill>
                <a:schemeClr val="tx1">
                  <a:lumMod val="50000"/>
                  <a:lumOff val="50000"/>
                </a:schemeClr>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新房商圈!$I$3:$I$40</c:f>
              <c:numCache>
                <c:formatCode>0.00_);[Red]\(0.00\)</c:formatCode>
                <c:ptCount val="38"/>
                <c:pt idx="0">
                  <c:v>100</c:v>
                </c:pt>
                <c:pt idx="1">
                  <c:v>100.89570000000001</c:v>
                </c:pt>
                <c:pt idx="2">
                  <c:v>104.495</c:v>
                </c:pt>
                <c:pt idx="3">
                  <c:v>107.75700000000001</c:v>
                </c:pt>
                <c:pt idx="4">
                  <c:v>110.1357</c:v>
                </c:pt>
                <c:pt idx="5">
                  <c:v>114.405</c:v>
                </c:pt>
                <c:pt idx="6">
                  <c:v>131.1782</c:v>
                </c:pt>
                <c:pt idx="7">
                  <c:v>153.91050000000001</c:v>
                </c:pt>
                <c:pt idx="8">
                  <c:v>152.89859999999999</c:v>
                </c:pt>
                <c:pt idx="9">
                  <c:v>170.30439999999999</c:v>
                </c:pt>
                <c:pt idx="10">
                  <c:v>159.03</c:v>
                </c:pt>
                <c:pt idx="11">
                  <c:v>156.23740000000001</c:v>
                </c:pt>
                <c:pt idx="12">
                  <c:v>149.7902</c:v>
                </c:pt>
                <c:pt idx="13">
                  <c:v>162.95975438400001</c:v>
                </c:pt>
                <c:pt idx="14">
                  <c:v>187.64368144200003</c:v>
                </c:pt>
                <c:pt idx="15">
                  <c:v>195.63918273760004</c:v>
                </c:pt>
                <c:pt idx="16">
                  <c:v>208.41613700740004</c:v>
                </c:pt>
                <c:pt idx="17">
                  <c:v>218.27622671260008</c:v>
                </c:pt>
                <c:pt idx="18">
                  <c:v>249.7201854966001</c:v>
                </c:pt>
                <c:pt idx="19">
                  <c:v>261.91041155300007</c:v>
                </c:pt>
                <c:pt idx="20">
                  <c:v>248.30691495960008</c:v>
                </c:pt>
                <c:pt idx="21">
                  <c:v>253.46314301420006</c:v>
                </c:pt>
                <c:pt idx="22">
                  <c:v>242.46509715960005</c:v>
                </c:pt>
                <c:pt idx="23">
                  <c:v>221.57805209120005</c:v>
                </c:pt>
                <c:pt idx="24">
                  <c:v>221.79030480460003</c:v>
                </c:pt>
                <c:pt idx="25">
                  <c:v>249.17075504300004</c:v>
                </c:pt>
                <c:pt idx="26">
                  <c:v>257.27889856900003</c:v>
                </c:pt>
                <c:pt idx="27">
                  <c:v>263.35244180840004</c:v>
                </c:pt>
                <c:pt idx="28">
                  <c:v>274.66309981040001</c:v>
                </c:pt>
                <c:pt idx="29">
                  <c:v>275.24818033160005</c:v>
                </c:pt>
                <c:pt idx="30">
                  <c:v>260.16026285620006</c:v>
                </c:pt>
                <c:pt idx="31">
                  <c:v>281.92927262220007</c:v>
                </c:pt>
                <c:pt idx="32">
                  <c:v>289.28067605780006</c:v>
                </c:pt>
                <c:pt idx="33">
                  <c:v>291.58429954360008</c:v>
                </c:pt>
                <c:pt idx="34">
                  <c:v>309.65933318740014</c:v>
                </c:pt>
                <c:pt idx="35">
                  <c:v>299.68436201278024</c:v>
                </c:pt>
                <c:pt idx="36">
                  <c:v>310.0325115324539</c:v>
                </c:pt>
                <c:pt idx="37">
                  <c:v>323.80940718539017</c:v>
                </c:pt>
              </c:numCache>
            </c:numRef>
          </c:val>
          <c:smooth val="0"/>
        </c:ser>
        <c:ser>
          <c:idx val="3"/>
          <c:order val="2"/>
          <c:tx>
            <c:strRef>
              <c:f>新房商圈!$J$2</c:f>
              <c:strCache>
                <c:ptCount val="1"/>
                <c:pt idx="0">
                  <c:v>陆家嘴</c:v>
                </c:pt>
              </c:strCache>
            </c:strRef>
          </c:tx>
          <c:spPr>
            <a:ln w="12700" cap="rnd">
              <a:solidFill>
                <a:srgbClr val="800000"/>
              </a:solidFill>
              <a:prstDash val="solid"/>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新房商圈!$J$3:$J$40</c:f>
              <c:numCache>
                <c:formatCode>0.00_);[Red]\(0.00\)</c:formatCode>
                <c:ptCount val="38"/>
                <c:pt idx="0">
                  <c:v>100</c:v>
                </c:pt>
                <c:pt idx="1">
                  <c:v>102.34990000000001</c:v>
                </c:pt>
                <c:pt idx="2">
                  <c:v>109.5658</c:v>
                </c:pt>
                <c:pt idx="3">
                  <c:v>112.1795</c:v>
                </c:pt>
                <c:pt idx="4">
                  <c:v>113.4105</c:v>
                </c:pt>
                <c:pt idx="5">
                  <c:v>121.9188</c:v>
                </c:pt>
                <c:pt idx="6">
                  <c:v>138.70439999999999</c:v>
                </c:pt>
                <c:pt idx="7">
                  <c:v>158.11940000000001</c:v>
                </c:pt>
                <c:pt idx="8">
                  <c:v>162.2997</c:v>
                </c:pt>
                <c:pt idx="9">
                  <c:v>181.9853</c:v>
                </c:pt>
                <c:pt idx="10">
                  <c:v>171.2028</c:v>
                </c:pt>
                <c:pt idx="11">
                  <c:v>158.85239999999999</c:v>
                </c:pt>
                <c:pt idx="12">
                  <c:v>157.78620000000001</c:v>
                </c:pt>
                <c:pt idx="13">
                  <c:v>171.370802889</c:v>
                </c:pt>
                <c:pt idx="14">
                  <c:v>201.04312894380001</c:v>
                </c:pt>
                <c:pt idx="15">
                  <c:v>222.7474096848</c:v>
                </c:pt>
                <c:pt idx="16">
                  <c:v>240.17000410259999</c:v>
                </c:pt>
                <c:pt idx="17">
                  <c:v>256.80366752039998</c:v>
                </c:pt>
                <c:pt idx="18">
                  <c:v>280.45802790720001</c:v>
                </c:pt>
                <c:pt idx="19">
                  <c:v>298.9860724422</c:v>
                </c:pt>
                <c:pt idx="20">
                  <c:v>288.39309590519997</c:v>
                </c:pt>
                <c:pt idx="21">
                  <c:v>293.09244229980004</c:v>
                </c:pt>
                <c:pt idx="22">
                  <c:v>270.09999502200003</c:v>
                </c:pt>
                <c:pt idx="23">
                  <c:v>252.83345115600002</c:v>
                </c:pt>
                <c:pt idx="24">
                  <c:v>240.91838404920003</c:v>
                </c:pt>
                <c:pt idx="25">
                  <c:v>270.07664266440003</c:v>
                </c:pt>
                <c:pt idx="26">
                  <c:v>272.74291387200003</c:v>
                </c:pt>
                <c:pt idx="27">
                  <c:v>285.75001926900006</c:v>
                </c:pt>
                <c:pt idx="28">
                  <c:v>303.80076054900007</c:v>
                </c:pt>
                <c:pt idx="29">
                  <c:v>306.42158933100006</c:v>
                </c:pt>
                <c:pt idx="30">
                  <c:v>303.20685329220004</c:v>
                </c:pt>
                <c:pt idx="31">
                  <c:v>344.08105282980011</c:v>
                </c:pt>
                <c:pt idx="32">
                  <c:v>376.88164808580007</c:v>
                </c:pt>
                <c:pt idx="33">
                  <c:v>359.71403616720011</c:v>
                </c:pt>
                <c:pt idx="34">
                  <c:v>360.04380932520013</c:v>
                </c:pt>
                <c:pt idx="35">
                  <c:v>372.37806407138044</c:v>
                </c:pt>
                <c:pt idx="36">
                  <c:v>389.29767317003655</c:v>
                </c:pt>
                <c:pt idx="37">
                  <c:v>403.87558025261438</c:v>
                </c:pt>
              </c:numCache>
            </c:numRef>
          </c:val>
          <c:smooth val="0"/>
        </c:ser>
        <c:ser>
          <c:idx val="4"/>
          <c:order val="3"/>
          <c:tx>
            <c:strRef>
              <c:f>新房商圈!$K$2</c:f>
              <c:strCache>
                <c:ptCount val="1"/>
                <c:pt idx="0">
                  <c:v>新客站</c:v>
                </c:pt>
              </c:strCache>
            </c:strRef>
          </c:tx>
          <c:spPr>
            <a:ln w="12700" cap="rnd">
              <a:solidFill>
                <a:srgbClr val="D99694"/>
              </a:solidFill>
              <a:round/>
            </a:ln>
            <a:effectLst/>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新房商圈!$K$3:$K$40</c:f>
              <c:numCache>
                <c:formatCode>0.00_);[Red]\(0.00\)</c:formatCode>
                <c:ptCount val="38"/>
                <c:pt idx="0">
                  <c:v>100</c:v>
                </c:pt>
                <c:pt idx="1">
                  <c:v>99.293310000000005</c:v>
                </c:pt>
                <c:pt idx="2">
                  <c:v>104.00239999999999</c:v>
                </c:pt>
                <c:pt idx="3">
                  <c:v>106.956</c:v>
                </c:pt>
                <c:pt idx="4">
                  <c:v>109.1062</c:v>
                </c:pt>
                <c:pt idx="5">
                  <c:v>114.5929</c:v>
                </c:pt>
                <c:pt idx="6">
                  <c:v>129.09899999999999</c:v>
                </c:pt>
                <c:pt idx="7">
                  <c:v>149.52010000000001</c:v>
                </c:pt>
                <c:pt idx="8">
                  <c:v>151.9306</c:v>
                </c:pt>
                <c:pt idx="9">
                  <c:v>170.0213</c:v>
                </c:pt>
                <c:pt idx="10">
                  <c:v>159.529</c:v>
                </c:pt>
                <c:pt idx="11">
                  <c:v>145.3049</c:v>
                </c:pt>
                <c:pt idx="12">
                  <c:v>148.65790000000001</c:v>
                </c:pt>
                <c:pt idx="13">
                  <c:v>162.03384052620001</c:v>
                </c:pt>
                <c:pt idx="14">
                  <c:v>189.0536031144</c:v>
                </c:pt>
                <c:pt idx="15">
                  <c:v>208.83060415670002</c:v>
                </c:pt>
                <c:pt idx="16">
                  <c:v>213.35575063269999</c:v>
                </c:pt>
                <c:pt idx="17">
                  <c:v>235.07095337520002</c:v>
                </c:pt>
                <c:pt idx="18">
                  <c:v>248.73826338539999</c:v>
                </c:pt>
                <c:pt idx="19">
                  <c:v>272.04336236839998</c:v>
                </c:pt>
                <c:pt idx="20">
                  <c:v>264.05062171700001</c:v>
                </c:pt>
                <c:pt idx="21">
                  <c:v>264.76239574220006</c:v>
                </c:pt>
                <c:pt idx="22">
                  <c:v>244.77682766620006</c:v>
                </c:pt>
                <c:pt idx="23">
                  <c:v>225.35586229440008</c:v>
                </c:pt>
                <c:pt idx="24">
                  <c:v>221.4179145234001</c:v>
                </c:pt>
                <c:pt idx="25">
                  <c:v>247.60281434520007</c:v>
                </c:pt>
                <c:pt idx="26">
                  <c:v>251.82261749460011</c:v>
                </c:pt>
                <c:pt idx="27">
                  <c:v>263.57164596320013</c:v>
                </c:pt>
                <c:pt idx="28">
                  <c:v>270.89498009090016</c:v>
                </c:pt>
                <c:pt idx="29">
                  <c:v>278.36548553960017</c:v>
                </c:pt>
                <c:pt idx="30">
                  <c:v>276.85526993350021</c:v>
                </c:pt>
                <c:pt idx="31">
                  <c:v>300.37532823990017</c:v>
                </c:pt>
                <c:pt idx="32">
                  <c:v>315.68025367650017</c:v>
                </c:pt>
                <c:pt idx="33">
                  <c:v>301.46231480470016</c:v>
                </c:pt>
                <c:pt idx="34">
                  <c:v>308.92063030560013</c:v>
                </c:pt>
                <c:pt idx="35">
                  <c:v>297.64521154024266</c:v>
                </c:pt>
                <c:pt idx="36">
                  <c:v>321.53431778920424</c:v>
                </c:pt>
                <c:pt idx="37">
                  <c:v>336.24533083885484</c:v>
                </c:pt>
              </c:numCache>
            </c:numRef>
          </c:val>
          <c:smooth val="0"/>
        </c:ser>
        <c:ser>
          <c:idx val="0"/>
          <c:order val="4"/>
          <c:tx>
            <c:strRef>
              <c:f>新房商圈!$L$2</c:f>
              <c:strCache>
                <c:ptCount val="1"/>
                <c:pt idx="0">
                  <c:v>五角场</c:v>
                </c:pt>
              </c:strCache>
            </c:strRef>
          </c:tx>
          <c:spPr>
            <a:ln w="12700">
              <a:solidFill>
                <a:schemeClr val="tx1"/>
              </a:solidFill>
              <a:prstDash val="dash"/>
            </a:ln>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新房商圈!$L$3:$L$40</c:f>
              <c:numCache>
                <c:formatCode>0.00_);[Red]\(0.00\)</c:formatCode>
                <c:ptCount val="38"/>
                <c:pt idx="0">
                  <c:v>100</c:v>
                </c:pt>
                <c:pt idx="1">
                  <c:v>102.5568</c:v>
                </c:pt>
                <c:pt idx="2">
                  <c:v>107.2041</c:v>
                </c:pt>
                <c:pt idx="3">
                  <c:v>109.42359999999999</c:v>
                </c:pt>
                <c:pt idx="4">
                  <c:v>111.12269999999999</c:v>
                </c:pt>
                <c:pt idx="5">
                  <c:v>118.1628</c:v>
                </c:pt>
                <c:pt idx="6">
                  <c:v>138.46709999999999</c:v>
                </c:pt>
                <c:pt idx="7">
                  <c:v>159.07550000000001</c:v>
                </c:pt>
                <c:pt idx="8">
                  <c:v>159.91560000000001</c:v>
                </c:pt>
                <c:pt idx="9">
                  <c:v>175.38749999999999</c:v>
                </c:pt>
                <c:pt idx="10">
                  <c:v>169.34389999999999</c:v>
                </c:pt>
                <c:pt idx="11">
                  <c:v>150.42160000000001</c:v>
                </c:pt>
                <c:pt idx="12">
                  <c:v>159.6224</c:v>
                </c:pt>
                <c:pt idx="13">
                  <c:v>174.21651640960002</c:v>
                </c:pt>
                <c:pt idx="14">
                  <c:v>204.01115472640001</c:v>
                </c:pt>
                <c:pt idx="15">
                  <c:v>240.35701558399998</c:v>
                </c:pt>
                <c:pt idx="16">
                  <c:v>260.59314534399999</c:v>
                </c:pt>
                <c:pt idx="17">
                  <c:v>277.52956085120002</c:v>
                </c:pt>
                <c:pt idx="18">
                  <c:v>279.99269410560004</c:v>
                </c:pt>
                <c:pt idx="19">
                  <c:v>297.12767987840004</c:v>
                </c:pt>
                <c:pt idx="20">
                  <c:v>293.8974013696</c:v>
                </c:pt>
                <c:pt idx="21">
                  <c:v>298.50091138560003</c:v>
                </c:pt>
                <c:pt idx="22">
                  <c:v>281.94168360960003</c:v>
                </c:pt>
                <c:pt idx="23">
                  <c:v>265.43688707200005</c:v>
                </c:pt>
                <c:pt idx="24">
                  <c:v>260.30885784960003</c:v>
                </c:pt>
                <c:pt idx="25">
                  <c:v>271.8466841664</c:v>
                </c:pt>
                <c:pt idx="26">
                  <c:v>275.15054860160001</c:v>
                </c:pt>
                <c:pt idx="27">
                  <c:v>294.73190727680003</c:v>
                </c:pt>
                <c:pt idx="28">
                  <c:v>315.56709990400003</c:v>
                </c:pt>
                <c:pt idx="29">
                  <c:v>332.06886361600004</c:v>
                </c:pt>
                <c:pt idx="30">
                  <c:v>328.32364324480005</c:v>
                </c:pt>
                <c:pt idx="31">
                  <c:v>358.18452485760008</c:v>
                </c:pt>
                <c:pt idx="32">
                  <c:v>380.55289063680004</c:v>
                </c:pt>
                <c:pt idx="33">
                  <c:v>348.54875905920005</c:v>
                </c:pt>
                <c:pt idx="34">
                  <c:v>352.68170224000005</c:v>
                </c:pt>
                <c:pt idx="35">
                  <c:v>360.08356375266891</c:v>
                </c:pt>
                <c:pt idx="36">
                  <c:v>386.35029733799087</c:v>
                </c:pt>
                <c:pt idx="37">
                  <c:v>399.57204392912178</c:v>
                </c:pt>
              </c:numCache>
            </c:numRef>
          </c:val>
          <c:smooth val="0"/>
        </c:ser>
        <c:ser>
          <c:idx val="5"/>
          <c:order val="5"/>
          <c:tx>
            <c:strRef>
              <c:f>新房商圈!$M$2</c:f>
              <c:strCache>
                <c:ptCount val="1"/>
                <c:pt idx="0">
                  <c:v>中山公园</c:v>
                </c:pt>
              </c:strCache>
            </c:strRef>
          </c:tx>
          <c:spPr>
            <a:ln w="12700">
              <a:solidFill>
                <a:schemeClr val="accent2">
                  <a:lumMod val="50000"/>
                </a:schemeClr>
              </a:solidFill>
              <a:prstDash val="dash"/>
            </a:ln>
          </c:spPr>
          <c:marker>
            <c:symbol val="none"/>
          </c:marker>
          <c:cat>
            <c:strRef>
              <c:f>新房商圈!$A$3:$A$40</c:f>
              <c:strCache>
                <c:ptCount val="38"/>
                <c:pt idx="0">
                  <c:v>2006Q1</c:v>
                </c:pt>
                <c:pt idx="1">
                  <c:v>2006Q2</c:v>
                </c:pt>
                <c:pt idx="2">
                  <c:v>2006Q3</c:v>
                </c:pt>
                <c:pt idx="3">
                  <c:v>2006Q4</c:v>
                </c:pt>
                <c:pt idx="4">
                  <c:v>2007Q1</c:v>
                </c:pt>
                <c:pt idx="5">
                  <c:v>2007Q2</c:v>
                </c:pt>
                <c:pt idx="6">
                  <c:v>2007Q3</c:v>
                </c:pt>
                <c:pt idx="7">
                  <c:v>2007Q4</c:v>
                </c:pt>
                <c:pt idx="8">
                  <c:v>2008Q1</c:v>
                </c:pt>
                <c:pt idx="9">
                  <c:v>2008Q2</c:v>
                </c:pt>
                <c:pt idx="10">
                  <c:v>2008Q3</c:v>
                </c:pt>
                <c:pt idx="11">
                  <c:v>2008Q4</c:v>
                </c:pt>
                <c:pt idx="12">
                  <c:v>2009Q1</c:v>
                </c:pt>
                <c:pt idx="13">
                  <c:v>2009Q2</c:v>
                </c:pt>
                <c:pt idx="14">
                  <c:v>2009Q3</c:v>
                </c:pt>
                <c:pt idx="15">
                  <c:v>2009Q4</c:v>
                </c:pt>
                <c:pt idx="16">
                  <c:v>2010Q1</c:v>
                </c:pt>
                <c:pt idx="17">
                  <c:v>2010Q2</c:v>
                </c:pt>
                <c:pt idx="18">
                  <c:v>2010Q3</c:v>
                </c:pt>
                <c:pt idx="19">
                  <c:v>2010Q4</c:v>
                </c:pt>
                <c:pt idx="20">
                  <c:v>2011Q1</c:v>
                </c:pt>
                <c:pt idx="21">
                  <c:v>2011Q2</c:v>
                </c:pt>
                <c:pt idx="22">
                  <c:v>2011Q3</c:v>
                </c:pt>
                <c:pt idx="23">
                  <c:v>2011Q4</c:v>
                </c:pt>
                <c:pt idx="24">
                  <c:v>2012Q1</c:v>
                </c:pt>
                <c:pt idx="25">
                  <c:v>2012Q2</c:v>
                </c:pt>
                <c:pt idx="26">
                  <c:v>2012Q3</c:v>
                </c:pt>
                <c:pt idx="27">
                  <c:v>2012Q4</c:v>
                </c:pt>
                <c:pt idx="28">
                  <c:v>2013Q1</c:v>
                </c:pt>
                <c:pt idx="29">
                  <c:v>2013Q2</c:v>
                </c:pt>
                <c:pt idx="30">
                  <c:v>2013Q3</c:v>
                </c:pt>
                <c:pt idx="31">
                  <c:v>2013Q4</c:v>
                </c:pt>
                <c:pt idx="32">
                  <c:v>2014Q1</c:v>
                </c:pt>
                <c:pt idx="33">
                  <c:v>2014Q2</c:v>
                </c:pt>
                <c:pt idx="34">
                  <c:v>2014Q3</c:v>
                </c:pt>
                <c:pt idx="35">
                  <c:v>2014Q4</c:v>
                </c:pt>
                <c:pt idx="36">
                  <c:v>2015Q1</c:v>
                </c:pt>
                <c:pt idx="37">
                  <c:v>2015Q2</c:v>
                </c:pt>
              </c:strCache>
            </c:strRef>
          </c:cat>
          <c:val>
            <c:numRef>
              <c:f>新房商圈!$M$3:$M$40</c:f>
              <c:numCache>
                <c:formatCode>0.00_);[Red]\(0.00\)</c:formatCode>
                <c:ptCount val="38"/>
                <c:pt idx="0">
                  <c:v>100</c:v>
                </c:pt>
                <c:pt idx="1">
                  <c:v>99.360770000000002</c:v>
                </c:pt>
                <c:pt idx="2">
                  <c:v>102.6429</c:v>
                </c:pt>
                <c:pt idx="3">
                  <c:v>105.7208</c:v>
                </c:pt>
                <c:pt idx="4">
                  <c:v>108.6322</c:v>
                </c:pt>
                <c:pt idx="5">
                  <c:v>113.0736</c:v>
                </c:pt>
                <c:pt idx="6">
                  <c:v>129.2389</c:v>
                </c:pt>
                <c:pt idx="7">
                  <c:v>147.709</c:v>
                </c:pt>
                <c:pt idx="8">
                  <c:v>148.77850000000001</c:v>
                </c:pt>
                <c:pt idx="9">
                  <c:v>166.34030000000001</c:v>
                </c:pt>
                <c:pt idx="10">
                  <c:v>155.0395</c:v>
                </c:pt>
                <c:pt idx="11">
                  <c:v>142.69919999999999</c:v>
                </c:pt>
                <c:pt idx="12">
                  <c:v>147.32220000000001</c:v>
                </c:pt>
                <c:pt idx="13">
                  <c:v>160.0240254396</c:v>
                </c:pt>
                <c:pt idx="14">
                  <c:v>185.1489427164</c:v>
                </c:pt>
                <c:pt idx="15">
                  <c:v>197.93533109880002</c:v>
                </c:pt>
                <c:pt idx="16">
                  <c:v>211.35373171920003</c:v>
                </c:pt>
                <c:pt idx="17">
                  <c:v>223.75855560360003</c:v>
                </c:pt>
                <c:pt idx="18">
                  <c:v>249.37921208340001</c:v>
                </c:pt>
                <c:pt idx="19">
                  <c:v>267.04255457460005</c:v>
                </c:pt>
                <c:pt idx="20">
                  <c:v>260.79108433980008</c:v>
                </c:pt>
                <c:pt idx="21">
                  <c:v>262.79717073720008</c:v>
                </c:pt>
                <c:pt idx="22">
                  <c:v>252.87678843360007</c:v>
                </c:pt>
                <c:pt idx="23">
                  <c:v>233.8896086532001</c:v>
                </c:pt>
                <c:pt idx="24">
                  <c:v>227.61957582120007</c:v>
                </c:pt>
                <c:pt idx="25">
                  <c:v>257.97281065380008</c:v>
                </c:pt>
                <c:pt idx="26">
                  <c:v>263.71130498820008</c:v>
                </c:pt>
                <c:pt idx="27">
                  <c:v>265.87649936160011</c:v>
                </c:pt>
                <c:pt idx="28">
                  <c:v>272.35764490620011</c:v>
                </c:pt>
                <c:pt idx="29">
                  <c:v>281.78096210700011</c:v>
                </c:pt>
                <c:pt idx="30">
                  <c:v>276.91387858560012</c:v>
                </c:pt>
                <c:pt idx="31">
                  <c:v>294.60477032820012</c:v>
                </c:pt>
                <c:pt idx="32">
                  <c:v>299.88759709800013</c:v>
                </c:pt>
                <c:pt idx="33">
                  <c:v>296.87132237520012</c:v>
                </c:pt>
                <c:pt idx="34">
                  <c:v>291.9431001408002</c:v>
                </c:pt>
                <c:pt idx="35">
                  <c:v>280.55081248915633</c:v>
                </c:pt>
                <c:pt idx="36">
                  <c:v>300.48362495711956</c:v>
                </c:pt>
                <c:pt idx="37">
                  <c:v>318.18574212920441</c:v>
                </c:pt>
              </c:numCache>
            </c:numRef>
          </c:val>
          <c:smooth val="0"/>
        </c:ser>
        <c:dLbls>
          <c:showLegendKey val="0"/>
          <c:showVal val="0"/>
          <c:showCatName val="0"/>
          <c:showSerName val="0"/>
          <c:showPercent val="0"/>
          <c:showBubbleSize val="0"/>
        </c:dLbls>
        <c:marker val="1"/>
        <c:smooth val="0"/>
        <c:axId val="210944768"/>
        <c:axId val="210946304"/>
      </c:lineChart>
      <c:catAx>
        <c:axId val="21094476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946304"/>
        <c:crosses val="autoZero"/>
        <c:auto val="1"/>
        <c:lblAlgn val="ctr"/>
        <c:lblOffset val="100"/>
        <c:tickLblSkip val="2"/>
        <c:tickMarkSkip val="2"/>
        <c:noMultiLvlLbl val="0"/>
      </c:catAx>
      <c:valAx>
        <c:axId val="210946304"/>
        <c:scaling>
          <c:orientation val="minMax"/>
          <c:max val="500"/>
          <c:min val="10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944768"/>
        <c:crosses val="autoZero"/>
        <c:crossBetween val="between"/>
      </c:valAx>
      <c:spPr>
        <a:noFill/>
        <a:ln>
          <a:noFill/>
        </a:ln>
        <a:effectLst/>
      </c:spPr>
    </c:plotArea>
    <c:legend>
      <c:legendPos val="b"/>
      <c:layout>
        <c:manualLayout>
          <c:xMode val="edge"/>
          <c:yMode val="edge"/>
          <c:x val="2.5385116077240193E-2"/>
          <c:y val="0.79570401733789686"/>
          <c:w val="0.95163618864292565"/>
          <c:h val="0.180776021488281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214939795693"/>
          <c:y val="5.7501306847882912E-2"/>
          <c:w val="0.82982734046106477"/>
          <c:h val="0.54107906532592998"/>
        </c:manualLayout>
      </c:layout>
      <c:lineChart>
        <c:grouping val="standard"/>
        <c:varyColors val="0"/>
        <c:ser>
          <c:idx val="1"/>
          <c:order val="0"/>
          <c:tx>
            <c:strRef>
              <c:f>二手房商圈!$G$2</c:f>
              <c:strCache>
                <c:ptCount val="1"/>
                <c:pt idx="0">
                  <c:v>人民广场</c:v>
                </c:pt>
              </c:strCache>
            </c:strRef>
          </c:tx>
          <c:spPr>
            <a:ln w="12700" cap="rnd">
              <a:solidFill>
                <a:schemeClr val="tx1"/>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二手房商圈!$G$3:$G$28</c:f>
              <c:numCache>
                <c:formatCode>0.00_);[Red]\(0.00\)</c:formatCode>
                <c:ptCount val="26"/>
                <c:pt idx="0">
                  <c:v>100</c:v>
                </c:pt>
                <c:pt idx="1">
                  <c:v>103.8253</c:v>
                </c:pt>
                <c:pt idx="2">
                  <c:v>115.82980000000001</c:v>
                </c:pt>
                <c:pt idx="3">
                  <c:v>127.4958</c:v>
                </c:pt>
                <c:pt idx="4">
                  <c:v>132.0856</c:v>
                </c:pt>
                <c:pt idx="5">
                  <c:v>138.7953</c:v>
                </c:pt>
                <c:pt idx="6">
                  <c:v>142.87889999999999</c:v>
                </c:pt>
                <c:pt idx="7">
                  <c:v>145.19370000000001</c:v>
                </c:pt>
                <c:pt idx="8">
                  <c:v>154.6156</c:v>
                </c:pt>
                <c:pt idx="9">
                  <c:v>158.37799999999999</c:v>
                </c:pt>
                <c:pt idx="10">
                  <c:v>159.66120000000001</c:v>
                </c:pt>
                <c:pt idx="11">
                  <c:v>151.4468</c:v>
                </c:pt>
                <c:pt idx="12">
                  <c:v>151.51410000000001</c:v>
                </c:pt>
                <c:pt idx="13">
                  <c:v>153.99359999999999</c:v>
                </c:pt>
                <c:pt idx="14">
                  <c:v>153.58279999999999</c:v>
                </c:pt>
                <c:pt idx="15">
                  <c:v>154.38380000000001</c:v>
                </c:pt>
                <c:pt idx="16">
                  <c:v>157.59119999999999</c:v>
                </c:pt>
                <c:pt idx="17">
                  <c:v>164.25710000000001</c:v>
                </c:pt>
                <c:pt idx="18">
                  <c:v>169.5592</c:v>
                </c:pt>
                <c:pt idx="19">
                  <c:v>175.16759999999999</c:v>
                </c:pt>
                <c:pt idx="20">
                  <c:v>176.1688</c:v>
                </c:pt>
                <c:pt idx="21">
                  <c:v>180.03729999999999</c:v>
                </c:pt>
                <c:pt idx="22">
                  <c:v>176.6747</c:v>
                </c:pt>
                <c:pt idx="23">
                  <c:v>181.56796172849809</c:v>
                </c:pt>
                <c:pt idx="24" formatCode="General">
                  <c:v>185.91511239610114</c:v>
                </c:pt>
                <c:pt idx="25" formatCode="General">
                  <c:v>187.32726057207486</c:v>
                </c:pt>
              </c:numCache>
            </c:numRef>
          </c:val>
          <c:smooth val="0"/>
        </c:ser>
        <c:ser>
          <c:idx val="2"/>
          <c:order val="1"/>
          <c:tx>
            <c:strRef>
              <c:f>二手房商圈!$H$2</c:f>
              <c:strCache>
                <c:ptCount val="1"/>
                <c:pt idx="0">
                  <c:v>徐家汇</c:v>
                </c:pt>
              </c:strCache>
            </c:strRef>
          </c:tx>
          <c:spPr>
            <a:ln w="12700" cap="rnd">
              <a:solidFill>
                <a:schemeClr val="tx1">
                  <a:lumMod val="50000"/>
                  <a:lumOff val="50000"/>
                </a:schemeClr>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二手房商圈!$H$3:$H$28</c:f>
              <c:numCache>
                <c:formatCode>0.00_);[Red]\(0.00\)</c:formatCode>
                <c:ptCount val="26"/>
                <c:pt idx="0">
                  <c:v>100</c:v>
                </c:pt>
                <c:pt idx="1">
                  <c:v>103.0539</c:v>
                </c:pt>
                <c:pt idx="2">
                  <c:v>115.0548</c:v>
                </c:pt>
                <c:pt idx="3">
                  <c:v>127.5517</c:v>
                </c:pt>
                <c:pt idx="4">
                  <c:v>132.24959999999999</c:v>
                </c:pt>
                <c:pt idx="5">
                  <c:v>140.78870000000001</c:v>
                </c:pt>
                <c:pt idx="6">
                  <c:v>145.02879999999999</c:v>
                </c:pt>
                <c:pt idx="7">
                  <c:v>146.50649999999999</c:v>
                </c:pt>
                <c:pt idx="8">
                  <c:v>154.83009999999999</c:v>
                </c:pt>
                <c:pt idx="9">
                  <c:v>158.57089999999999</c:v>
                </c:pt>
                <c:pt idx="10">
                  <c:v>159.5882</c:v>
                </c:pt>
                <c:pt idx="11">
                  <c:v>151.9084</c:v>
                </c:pt>
                <c:pt idx="12">
                  <c:v>151.90960000000001</c:v>
                </c:pt>
                <c:pt idx="13">
                  <c:v>155.4821</c:v>
                </c:pt>
                <c:pt idx="14">
                  <c:v>156.65430000000001</c:v>
                </c:pt>
                <c:pt idx="15">
                  <c:v>158.99100000000001</c:v>
                </c:pt>
                <c:pt idx="16">
                  <c:v>162.93260000000001</c:v>
                </c:pt>
                <c:pt idx="17">
                  <c:v>171.0864</c:v>
                </c:pt>
                <c:pt idx="18">
                  <c:v>176.42410000000001</c:v>
                </c:pt>
                <c:pt idx="19">
                  <c:v>183.6437</c:v>
                </c:pt>
                <c:pt idx="20">
                  <c:v>184.2423</c:v>
                </c:pt>
                <c:pt idx="21">
                  <c:v>189.45099999999999</c:v>
                </c:pt>
                <c:pt idx="22">
                  <c:v>187.91849999999999</c:v>
                </c:pt>
                <c:pt idx="23">
                  <c:v>191.62533565280964</c:v>
                </c:pt>
                <c:pt idx="24" formatCode="General">
                  <c:v>198.07637423432902</c:v>
                </c:pt>
                <c:pt idx="25" formatCode="General">
                  <c:v>197.74659305978909</c:v>
                </c:pt>
              </c:numCache>
            </c:numRef>
          </c:val>
          <c:smooth val="0"/>
        </c:ser>
        <c:ser>
          <c:idx val="3"/>
          <c:order val="2"/>
          <c:tx>
            <c:strRef>
              <c:f>二手房商圈!$I$2</c:f>
              <c:strCache>
                <c:ptCount val="1"/>
                <c:pt idx="0">
                  <c:v>陆家嘴</c:v>
                </c:pt>
              </c:strCache>
            </c:strRef>
          </c:tx>
          <c:spPr>
            <a:ln w="12700" cap="rnd">
              <a:solidFill>
                <a:srgbClr val="800000"/>
              </a:solidFill>
              <a:prstDash val="solid"/>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二手房商圈!$I$3:$I$28</c:f>
              <c:numCache>
                <c:formatCode>0.00_);[Red]\(0.00\)</c:formatCode>
                <c:ptCount val="26"/>
                <c:pt idx="0">
                  <c:v>100</c:v>
                </c:pt>
                <c:pt idx="1">
                  <c:v>106.0985</c:v>
                </c:pt>
                <c:pt idx="2">
                  <c:v>119.64919999999999</c:v>
                </c:pt>
                <c:pt idx="3">
                  <c:v>131.39619999999999</c:v>
                </c:pt>
                <c:pt idx="4">
                  <c:v>135.74959999999999</c:v>
                </c:pt>
                <c:pt idx="5">
                  <c:v>144.02160000000001</c:v>
                </c:pt>
                <c:pt idx="6">
                  <c:v>148.1104</c:v>
                </c:pt>
                <c:pt idx="7">
                  <c:v>150.01410000000001</c:v>
                </c:pt>
                <c:pt idx="8">
                  <c:v>161.61500000000001</c:v>
                </c:pt>
                <c:pt idx="9">
                  <c:v>165.4845</c:v>
                </c:pt>
                <c:pt idx="10">
                  <c:v>166.2328</c:v>
                </c:pt>
                <c:pt idx="11">
                  <c:v>155.3218</c:v>
                </c:pt>
                <c:pt idx="12">
                  <c:v>156.48429999999999</c:v>
                </c:pt>
                <c:pt idx="13">
                  <c:v>160.99709999999999</c:v>
                </c:pt>
                <c:pt idx="14">
                  <c:v>160.3563</c:v>
                </c:pt>
                <c:pt idx="15">
                  <c:v>161.80099999999999</c:v>
                </c:pt>
                <c:pt idx="16">
                  <c:v>166.30959999999999</c:v>
                </c:pt>
                <c:pt idx="17">
                  <c:v>174.05510000000001</c:v>
                </c:pt>
                <c:pt idx="18">
                  <c:v>179.58680000000001</c:v>
                </c:pt>
                <c:pt idx="19">
                  <c:v>187.8409</c:v>
                </c:pt>
                <c:pt idx="20">
                  <c:v>189.80179999999999</c:v>
                </c:pt>
                <c:pt idx="21">
                  <c:v>190.9203</c:v>
                </c:pt>
                <c:pt idx="22">
                  <c:v>189.0198</c:v>
                </c:pt>
                <c:pt idx="23">
                  <c:v>194.11309020530513</c:v>
                </c:pt>
                <c:pt idx="24" formatCode="General">
                  <c:v>197.70762729086343</c:v>
                </c:pt>
                <c:pt idx="25" formatCode="General">
                  <c:v>201.20238063301869</c:v>
                </c:pt>
              </c:numCache>
            </c:numRef>
          </c:val>
          <c:smooth val="0"/>
        </c:ser>
        <c:ser>
          <c:idx val="4"/>
          <c:order val="3"/>
          <c:tx>
            <c:strRef>
              <c:f>二手房商圈!$J$2</c:f>
              <c:strCache>
                <c:ptCount val="1"/>
                <c:pt idx="0">
                  <c:v>新客站</c:v>
                </c:pt>
              </c:strCache>
            </c:strRef>
          </c:tx>
          <c:spPr>
            <a:ln w="12700" cap="rnd">
              <a:solidFill>
                <a:srgbClr val="D99694"/>
              </a:solidFill>
              <a:round/>
            </a:ln>
            <a:effectLst/>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二手房商圈!$J$3:$J$28</c:f>
              <c:numCache>
                <c:formatCode>0.00_);[Red]\(0.00\)</c:formatCode>
                <c:ptCount val="26"/>
                <c:pt idx="0">
                  <c:v>100</c:v>
                </c:pt>
                <c:pt idx="1">
                  <c:v>104.1602</c:v>
                </c:pt>
                <c:pt idx="2">
                  <c:v>116.9648</c:v>
                </c:pt>
                <c:pt idx="3">
                  <c:v>130.0719</c:v>
                </c:pt>
                <c:pt idx="4">
                  <c:v>135.9735</c:v>
                </c:pt>
                <c:pt idx="5">
                  <c:v>143.54060000000001</c:v>
                </c:pt>
                <c:pt idx="6">
                  <c:v>147.20009999999999</c:v>
                </c:pt>
                <c:pt idx="7">
                  <c:v>150.21520000000001</c:v>
                </c:pt>
                <c:pt idx="8">
                  <c:v>158.48679999999999</c:v>
                </c:pt>
                <c:pt idx="9">
                  <c:v>162.8708</c:v>
                </c:pt>
                <c:pt idx="10">
                  <c:v>164.3929</c:v>
                </c:pt>
                <c:pt idx="11">
                  <c:v>153.9187</c:v>
                </c:pt>
                <c:pt idx="12">
                  <c:v>153.97200000000001</c:v>
                </c:pt>
                <c:pt idx="13">
                  <c:v>157.44990000000001</c:v>
                </c:pt>
                <c:pt idx="14">
                  <c:v>157.1003</c:v>
                </c:pt>
                <c:pt idx="15">
                  <c:v>159.483</c:v>
                </c:pt>
                <c:pt idx="16">
                  <c:v>163.39570000000001</c:v>
                </c:pt>
                <c:pt idx="17">
                  <c:v>172.1799</c:v>
                </c:pt>
                <c:pt idx="18">
                  <c:v>179.55189999999999</c:v>
                </c:pt>
                <c:pt idx="19">
                  <c:v>185.4487</c:v>
                </c:pt>
                <c:pt idx="20">
                  <c:v>188.9014</c:v>
                </c:pt>
                <c:pt idx="21">
                  <c:v>193.8511</c:v>
                </c:pt>
                <c:pt idx="22">
                  <c:v>193.7045</c:v>
                </c:pt>
                <c:pt idx="23">
                  <c:v>196.5309723656315</c:v>
                </c:pt>
                <c:pt idx="24" formatCode="General">
                  <c:v>200.96051661730115</c:v>
                </c:pt>
                <c:pt idx="25" formatCode="General">
                  <c:v>203.79959759531974</c:v>
                </c:pt>
              </c:numCache>
            </c:numRef>
          </c:val>
          <c:smooth val="0"/>
        </c:ser>
        <c:ser>
          <c:idx val="0"/>
          <c:order val="4"/>
          <c:tx>
            <c:strRef>
              <c:f>二手房商圈!$K$2</c:f>
              <c:strCache>
                <c:ptCount val="1"/>
                <c:pt idx="0">
                  <c:v>五角场</c:v>
                </c:pt>
              </c:strCache>
            </c:strRef>
          </c:tx>
          <c:spPr>
            <a:ln w="12700">
              <a:solidFill>
                <a:schemeClr val="tx1"/>
              </a:solidFill>
              <a:prstDash val="dash"/>
            </a:ln>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二手房商圈!$K$3:$K$28</c:f>
              <c:numCache>
                <c:formatCode>0.00_);[Red]\(0.00\)</c:formatCode>
                <c:ptCount val="26"/>
                <c:pt idx="0">
                  <c:v>100</c:v>
                </c:pt>
                <c:pt idx="1">
                  <c:v>104.3032</c:v>
                </c:pt>
                <c:pt idx="2">
                  <c:v>117.8573</c:v>
                </c:pt>
                <c:pt idx="3">
                  <c:v>129.00049999999999</c:v>
                </c:pt>
                <c:pt idx="4">
                  <c:v>135.34440000000001</c:v>
                </c:pt>
                <c:pt idx="5">
                  <c:v>149.459</c:v>
                </c:pt>
                <c:pt idx="6">
                  <c:v>153.81780000000001</c:v>
                </c:pt>
                <c:pt idx="7">
                  <c:v>157.9426</c:v>
                </c:pt>
                <c:pt idx="8">
                  <c:v>166.67660000000001</c:v>
                </c:pt>
                <c:pt idx="9">
                  <c:v>170.56110000000001</c:v>
                </c:pt>
                <c:pt idx="10">
                  <c:v>174.51310000000001</c:v>
                </c:pt>
                <c:pt idx="11">
                  <c:v>162.83240000000001</c:v>
                </c:pt>
                <c:pt idx="12">
                  <c:v>162.16329999999999</c:v>
                </c:pt>
                <c:pt idx="13">
                  <c:v>164.87889999999999</c:v>
                </c:pt>
                <c:pt idx="14">
                  <c:v>167.3664</c:v>
                </c:pt>
                <c:pt idx="15">
                  <c:v>171.2388</c:v>
                </c:pt>
                <c:pt idx="16">
                  <c:v>176.2473</c:v>
                </c:pt>
                <c:pt idx="17">
                  <c:v>187.39320000000001</c:v>
                </c:pt>
                <c:pt idx="18">
                  <c:v>195.0607</c:v>
                </c:pt>
                <c:pt idx="19">
                  <c:v>206.5136</c:v>
                </c:pt>
                <c:pt idx="20">
                  <c:v>210.8912</c:v>
                </c:pt>
                <c:pt idx="21">
                  <c:v>208.61410000000001</c:v>
                </c:pt>
                <c:pt idx="22">
                  <c:v>215.77160000000001</c:v>
                </c:pt>
                <c:pt idx="23">
                  <c:v>216.61622786291116</c:v>
                </c:pt>
                <c:pt idx="24" formatCode="General">
                  <c:v>221.55546548528761</c:v>
                </c:pt>
                <c:pt idx="25" formatCode="General">
                  <c:v>227.63126806923918</c:v>
                </c:pt>
              </c:numCache>
            </c:numRef>
          </c:val>
          <c:smooth val="0"/>
        </c:ser>
        <c:ser>
          <c:idx val="5"/>
          <c:order val="5"/>
          <c:tx>
            <c:strRef>
              <c:f>二手房商圈!$L$2</c:f>
              <c:strCache>
                <c:ptCount val="1"/>
                <c:pt idx="0">
                  <c:v>中山公园</c:v>
                </c:pt>
              </c:strCache>
            </c:strRef>
          </c:tx>
          <c:spPr>
            <a:ln w="12700">
              <a:solidFill>
                <a:schemeClr val="accent2">
                  <a:lumMod val="50000"/>
                </a:schemeClr>
              </a:solidFill>
              <a:prstDash val="dash"/>
            </a:ln>
          </c:spPr>
          <c:marker>
            <c:symbol val="none"/>
          </c:marker>
          <c:cat>
            <c:strRef>
              <c:f>二手房商圈!$B$3:$B$28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二手房商圈!$L$3:$L$28</c:f>
              <c:numCache>
                <c:formatCode>0.00_);[Red]\(0.00\)</c:formatCode>
                <c:ptCount val="26"/>
                <c:pt idx="0">
                  <c:v>100</c:v>
                </c:pt>
                <c:pt idx="1">
                  <c:v>104.8472</c:v>
                </c:pt>
                <c:pt idx="2">
                  <c:v>118.46259999999999</c:v>
                </c:pt>
                <c:pt idx="3">
                  <c:v>131.20930000000001</c:v>
                </c:pt>
                <c:pt idx="4">
                  <c:v>136.4041</c:v>
                </c:pt>
                <c:pt idx="5">
                  <c:v>144.7527</c:v>
                </c:pt>
                <c:pt idx="6">
                  <c:v>147.65979999999999</c:v>
                </c:pt>
                <c:pt idx="7">
                  <c:v>150.3167</c:v>
                </c:pt>
                <c:pt idx="8">
                  <c:v>157.04150000000001</c:v>
                </c:pt>
                <c:pt idx="9">
                  <c:v>161.8621</c:v>
                </c:pt>
                <c:pt idx="10">
                  <c:v>162.32849999999999</c:v>
                </c:pt>
                <c:pt idx="11">
                  <c:v>153.8152</c:v>
                </c:pt>
                <c:pt idx="12">
                  <c:v>154.22030000000001</c:v>
                </c:pt>
                <c:pt idx="13">
                  <c:v>158.47229999999999</c:v>
                </c:pt>
                <c:pt idx="14">
                  <c:v>159.38300000000001</c:v>
                </c:pt>
                <c:pt idx="15">
                  <c:v>162.2133</c:v>
                </c:pt>
                <c:pt idx="16">
                  <c:v>166.96559999999999</c:v>
                </c:pt>
                <c:pt idx="17">
                  <c:v>175.4973</c:v>
                </c:pt>
                <c:pt idx="18">
                  <c:v>182.208</c:v>
                </c:pt>
                <c:pt idx="19">
                  <c:v>187.21129999999999</c:v>
                </c:pt>
                <c:pt idx="20">
                  <c:v>190.17420000000001</c:v>
                </c:pt>
                <c:pt idx="21">
                  <c:v>192.3125</c:v>
                </c:pt>
                <c:pt idx="22">
                  <c:v>193.47550000000001</c:v>
                </c:pt>
                <c:pt idx="23">
                  <c:v>196.53535302137001</c:v>
                </c:pt>
                <c:pt idx="24" formatCode="General">
                  <c:v>203.17724988513618</c:v>
                </c:pt>
                <c:pt idx="25" formatCode="General">
                  <c:v>202.97064544982777</c:v>
                </c:pt>
              </c:numCache>
            </c:numRef>
          </c:val>
          <c:smooth val="0"/>
        </c:ser>
        <c:dLbls>
          <c:showLegendKey val="0"/>
          <c:showVal val="0"/>
          <c:showCatName val="0"/>
          <c:showSerName val="0"/>
          <c:showPercent val="0"/>
          <c:showBubbleSize val="0"/>
        </c:dLbls>
        <c:marker val="1"/>
        <c:smooth val="0"/>
        <c:axId val="210999552"/>
        <c:axId val="211001344"/>
      </c:lineChart>
      <c:catAx>
        <c:axId val="210999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001344"/>
        <c:crosses val="autoZero"/>
        <c:auto val="1"/>
        <c:lblAlgn val="ctr"/>
        <c:lblOffset val="100"/>
        <c:noMultiLvlLbl val="0"/>
      </c:catAx>
      <c:valAx>
        <c:axId val="211001344"/>
        <c:scaling>
          <c:orientation val="minMax"/>
          <c:max val="300"/>
          <c:min val="100"/>
        </c:scaling>
        <c:delete val="0"/>
        <c:axPos val="l"/>
        <c:numFmt formatCode="#,##0_);[Red]\(#,##0\)" sourceLinked="0"/>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0999552"/>
        <c:crosses val="autoZero"/>
        <c:crossBetween val="between"/>
        <c:majorUnit val="25"/>
      </c:valAx>
      <c:spPr>
        <a:noFill/>
        <a:ln>
          <a:noFill/>
        </a:ln>
        <a:effectLst/>
      </c:spPr>
    </c:plotArea>
    <c:legend>
      <c:legendPos val="b"/>
      <c:layout>
        <c:manualLayout>
          <c:xMode val="edge"/>
          <c:yMode val="edge"/>
          <c:x val="8.3998320033599437E-3"/>
          <c:y val="0.81044161168301476"/>
          <c:w val="0.96433349157982073"/>
          <c:h val="0.137905539527296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4715608465609"/>
          <c:y val="5.9154810298102982E-2"/>
          <c:w val="0.82983564814814814"/>
          <c:h val="0.57249874553527003"/>
        </c:manualLayout>
      </c:layout>
      <c:lineChart>
        <c:grouping val="standard"/>
        <c:varyColors val="0"/>
        <c:ser>
          <c:idx val="1"/>
          <c:order val="0"/>
          <c:tx>
            <c:strRef>
              <c:f>二手房分样本!$H$2</c:f>
              <c:strCache>
                <c:ptCount val="1"/>
                <c:pt idx="0">
                  <c:v>70平米以下</c:v>
                </c:pt>
              </c:strCache>
            </c:strRef>
          </c:tx>
          <c:spPr>
            <a:ln w="12700" cap="rnd">
              <a:solidFill>
                <a:schemeClr val="tx1"/>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二手房分样本!$H$3:$H$28</c:f>
              <c:numCache>
                <c:formatCode>0.00_);[Red]\(0.00\)</c:formatCode>
                <c:ptCount val="26"/>
                <c:pt idx="0">
                  <c:v>100</c:v>
                </c:pt>
                <c:pt idx="1">
                  <c:v>106.1317</c:v>
                </c:pt>
                <c:pt idx="2">
                  <c:v>119.4341</c:v>
                </c:pt>
                <c:pt idx="3">
                  <c:v>136.05029999999999</c:v>
                </c:pt>
                <c:pt idx="4">
                  <c:v>142.94380000000001</c:v>
                </c:pt>
                <c:pt idx="5">
                  <c:v>156.98599999999999</c:v>
                </c:pt>
                <c:pt idx="6">
                  <c:v>161.13419999999999</c:v>
                </c:pt>
                <c:pt idx="7">
                  <c:v>166.18459999999999</c:v>
                </c:pt>
                <c:pt idx="8">
                  <c:v>175.905</c:v>
                </c:pt>
                <c:pt idx="9">
                  <c:v>181.5763</c:v>
                </c:pt>
                <c:pt idx="10">
                  <c:v>184.56549999999999</c:v>
                </c:pt>
                <c:pt idx="11">
                  <c:v>170.33439999999999</c:v>
                </c:pt>
                <c:pt idx="12">
                  <c:v>171.2062</c:v>
                </c:pt>
                <c:pt idx="13">
                  <c:v>171.90950000000001</c:v>
                </c:pt>
                <c:pt idx="14">
                  <c:v>174.14529999999999</c:v>
                </c:pt>
                <c:pt idx="15">
                  <c:v>178.0866</c:v>
                </c:pt>
                <c:pt idx="16">
                  <c:v>182.71559999999999</c:v>
                </c:pt>
                <c:pt idx="17">
                  <c:v>194.90899999999999</c:v>
                </c:pt>
                <c:pt idx="18">
                  <c:v>206.64189999999999</c:v>
                </c:pt>
                <c:pt idx="19">
                  <c:v>215.59540000000001</c:v>
                </c:pt>
                <c:pt idx="20">
                  <c:v>221.47800000000001</c:v>
                </c:pt>
                <c:pt idx="21">
                  <c:v>222.78829999999999</c:v>
                </c:pt>
                <c:pt idx="22">
                  <c:v>228.0188</c:v>
                </c:pt>
                <c:pt idx="23">
                  <c:v>227.19006938569282</c:v>
                </c:pt>
                <c:pt idx="24" formatCode="General">
                  <c:v>231.1281413461364</c:v>
                </c:pt>
                <c:pt idx="25" formatCode="General">
                  <c:v>232.86227017968548</c:v>
                </c:pt>
              </c:numCache>
            </c:numRef>
          </c:val>
          <c:smooth val="0"/>
        </c:ser>
        <c:ser>
          <c:idx val="2"/>
          <c:order val="1"/>
          <c:tx>
            <c:strRef>
              <c:f>二手房分样本!$I$2</c:f>
              <c:strCache>
                <c:ptCount val="1"/>
                <c:pt idx="0">
                  <c:v>70-90平米</c:v>
                </c:pt>
              </c:strCache>
            </c:strRef>
          </c:tx>
          <c:spPr>
            <a:ln w="12700" cap="rnd">
              <a:solidFill>
                <a:schemeClr val="tx1">
                  <a:lumMod val="50000"/>
                  <a:lumOff val="50000"/>
                </a:schemeClr>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二手房分样本!$I$3:$I$28</c:f>
              <c:numCache>
                <c:formatCode>0.00_);[Red]\(0.00\)</c:formatCode>
                <c:ptCount val="26"/>
                <c:pt idx="0">
                  <c:v>100</c:v>
                </c:pt>
                <c:pt idx="1">
                  <c:v>107.3514</c:v>
                </c:pt>
                <c:pt idx="2">
                  <c:v>121.9472</c:v>
                </c:pt>
                <c:pt idx="3">
                  <c:v>136.33940000000001</c:v>
                </c:pt>
                <c:pt idx="4">
                  <c:v>144.43180000000001</c:v>
                </c:pt>
                <c:pt idx="5">
                  <c:v>156.00110000000001</c:v>
                </c:pt>
                <c:pt idx="6">
                  <c:v>158.96680000000001</c:v>
                </c:pt>
                <c:pt idx="7">
                  <c:v>163.23220000000001</c:v>
                </c:pt>
                <c:pt idx="8">
                  <c:v>172.88570000000001</c:v>
                </c:pt>
                <c:pt idx="9">
                  <c:v>178.72300000000001</c:v>
                </c:pt>
                <c:pt idx="10">
                  <c:v>179.1097</c:v>
                </c:pt>
                <c:pt idx="11">
                  <c:v>168.34729999999999</c:v>
                </c:pt>
                <c:pt idx="12">
                  <c:v>168.07499999999999</c:v>
                </c:pt>
                <c:pt idx="13">
                  <c:v>171.4581</c:v>
                </c:pt>
                <c:pt idx="14">
                  <c:v>173.87049999999999</c:v>
                </c:pt>
                <c:pt idx="15">
                  <c:v>178.02260000000001</c:v>
                </c:pt>
                <c:pt idx="16">
                  <c:v>182.94470000000001</c:v>
                </c:pt>
                <c:pt idx="17">
                  <c:v>195.91890000000001</c:v>
                </c:pt>
                <c:pt idx="18">
                  <c:v>206.0138</c:v>
                </c:pt>
                <c:pt idx="19">
                  <c:v>216.1053</c:v>
                </c:pt>
                <c:pt idx="20">
                  <c:v>221.83690000000001</c:v>
                </c:pt>
                <c:pt idx="21">
                  <c:v>221.83330000000001</c:v>
                </c:pt>
                <c:pt idx="22">
                  <c:v>225.83080000000001</c:v>
                </c:pt>
                <c:pt idx="23">
                  <c:v>224.6170342032278</c:v>
                </c:pt>
                <c:pt idx="24" formatCode="General">
                  <c:v>230.00365932980893</c:v>
                </c:pt>
                <c:pt idx="25" formatCode="General">
                  <c:v>234.97725293417841</c:v>
                </c:pt>
              </c:numCache>
            </c:numRef>
          </c:val>
          <c:smooth val="0"/>
        </c:ser>
        <c:ser>
          <c:idx val="3"/>
          <c:order val="2"/>
          <c:tx>
            <c:strRef>
              <c:f>二手房分样本!$J$2</c:f>
              <c:strCache>
                <c:ptCount val="1"/>
                <c:pt idx="0">
                  <c:v>90-120平米</c:v>
                </c:pt>
              </c:strCache>
            </c:strRef>
          </c:tx>
          <c:spPr>
            <a:ln w="12700" cap="rnd">
              <a:solidFill>
                <a:srgbClr val="800000"/>
              </a:solidFill>
              <a:prstDash val="solid"/>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二手房分样本!$J$3:$J$28</c:f>
              <c:numCache>
                <c:formatCode>0.00_);[Red]\(0.00\)</c:formatCode>
                <c:ptCount val="26"/>
                <c:pt idx="0">
                  <c:v>100</c:v>
                </c:pt>
                <c:pt idx="1">
                  <c:v>106.5498</c:v>
                </c:pt>
                <c:pt idx="2">
                  <c:v>121.2568</c:v>
                </c:pt>
                <c:pt idx="3">
                  <c:v>135.26419999999999</c:v>
                </c:pt>
                <c:pt idx="4">
                  <c:v>141.12049999999999</c:v>
                </c:pt>
                <c:pt idx="5">
                  <c:v>150.5976</c:v>
                </c:pt>
                <c:pt idx="6">
                  <c:v>154.0692</c:v>
                </c:pt>
                <c:pt idx="7">
                  <c:v>157.00649999999999</c:v>
                </c:pt>
                <c:pt idx="8">
                  <c:v>165.55549999999999</c:v>
                </c:pt>
                <c:pt idx="9">
                  <c:v>169.27080000000001</c:v>
                </c:pt>
                <c:pt idx="10">
                  <c:v>171.25569999999999</c:v>
                </c:pt>
                <c:pt idx="11">
                  <c:v>161.17509999999999</c:v>
                </c:pt>
                <c:pt idx="12">
                  <c:v>160.8338</c:v>
                </c:pt>
                <c:pt idx="13">
                  <c:v>164.82220000000001</c:v>
                </c:pt>
                <c:pt idx="14">
                  <c:v>167.95</c:v>
                </c:pt>
                <c:pt idx="15">
                  <c:v>170.18719999999999</c:v>
                </c:pt>
                <c:pt idx="16">
                  <c:v>175.83699999999999</c:v>
                </c:pt>
                <c:pt idx="17">
                  <c:v>188.9819</c:v>
                </c:pt>
                <c:pt idx="18">
                  <c:v>197.11949999999999</c:v>
                </c:pt>
                <c:pt idx="19">
                  <c:v>205.8056</c:v>
                </c:pt>
                <c:pt idx="20">
                  <c:v>209.66720000000001</c:v>
                </c:pt>
                <c:pt idx="21">
                  <c:v>210.74029999999999</c:v>
                </c:pt>
                <c:pt idx="22">
                  <c:v>213.2567</c:v>
                </c:pt>
                <c:pt idx="23">
                  <c:v>211.96895268432243</c:v>
                </c:pt>
                <c:pt idx="24" formatCode="General">
                  <c:v>218.94576462456439</c:v>
                </c:pt>
                <c:pt idx="25" formatCode="General">
                  <c:v>223.77498643920518</c:v>
                </c:pt>
              </c:numCache>
            </c:numRef>
          </c:val>
          <c:smooth val="0"/>
        </c:ser>
        <c:ser>
          <c:idx val="4"/>
          <c:order val="3"/>
          <c:tx>
            <c:strRef>
              <c:f>二手房分样本!$K$2</c:f>
              <c:strCache>
                <c:ptCount val="1"/>
                <c:pt idx="0">
                  <c:v>120-140平米</c:v>
                </c:pt>
              </c:strCache>
            </c:strRef>
          </c:tx>
          <c:spPr>
            <a:ln w="12700" cap="rnd">
              <a:solidFill>
                <a:srgbClr val="D99694"/>
              </a:solidFill>
              <a:round/>
            </a:ln>
            <a:effectLst/>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二手房分样本!$K$3:$K$28</c:f>
              <c:numCache>
                <c:formatCode>0.00_);[Red]\(0.00\)</c:formatCode>
                <c:ptCount val="26"/>
                <c:pt idx="0">
                  <c:v>100</c:v>
                </c:pt>
                <c:pt idx="1">
                  <c:v>105.3147</c:v>
                </c:pt>
                <c:pt idx="2">
                  <c:v>118.9936</c:v>
                </c:pt>
                <c:pt idx="3">
                  <c:v>132.57409999999999</c:v>
                </c:pt>
                <c:pt idx="4">
                  <c:v>137.30019999999999</c:v>
                </c:pt>
                <c:pt idx="5">
                  <c:v>145.61429999999999</c:v>
                </c:pt>
                <c:pt idx="6">
                  <c:v>148.2963</c:v>
                </c:pt>
                <c:pt idx="7">
                  <c:v>150.40309999999999</c:v>
                </c:pt>
                <c:pt idx="8">
                  <c:v>158.37379999999999</c:v>
                </c:pt>
                <c:pt idx="9">
                  <c:v>161.92609999999999</c:v>
                </c:pt>
                <c:pt idx="10">
                  <c:v>162.8963</c:v>
                </c:pt>
                <c:pt idx="11">
                  <c:v>153.9795</c:v>
                </c:pt>
                <c:pt idx="12">
                  <c:v>154.70079999999999</c:v>
                </c:pt>
                <c:pt idx="13">
                  <c:v>158.44049999999999</c:v>
                </c:pt>
                <c:pt idx="14">
                  <c:v>159.72550000000001</c:v>
                </c:pt>
                <c:pt idx="15">
                  <c:v>161.21549999999999</c:v>
                </c:pt>
                <c:pt idx="16">
                  <c:v>167.03360000000001</c:v>
                </c:pt>
                <c:pt idx="17">
                  <c:v>178.47460000000001</c:v>
                </c:pt>
                <c:pt idx="18">
                  <c:v>185.45330000000001</c:v>
                </c:pt>
                <c:pt idx="19">
                  <c:v>193.2527</c:v>
                </c:pt>
                <c:pt idx="20">
                  <c:v>195.4109</c:v>
                </c:pt>
                <c:pt idx="21">
                  <c:v>197.3493</c:v>
                </c:pt>
                <c:pt idx="22">
                  <c:v>198.74279999999999</c:v>
                </c:pt>
                <c:pt idx="23">
                  <c:v>198.09975671431559</c:v>
                </c:pt>
                <c:pt idx="24" formatCode="General">
                  <c:v>202.47307452062546</c:v>
                </c:pt>
                <c:pt idx="25" formatCode="General">
                  <c:v>208.21135950385789</c:v>
                </c:pt>
              </c:numCache>
            </c:numRef>
          </c:val>
          <c:smooth val="0"/>
        </c:ser>
        <c:ser>
          <c:idx val="0"/>
          <c:order val="4"/>
          <c:tx>
            <c:strRef>
              <c:f>二手房分样本!$L$2</c:f>
              <c:strCache>
                <c:ptCount val="1"/>
                <c:pt idx="0">
                  <c:v>140平米以上</c:v>
                </c:pt>
              </c:strCache>
            </c:strRef>
          </c:tx>
          <c:spPr>
            <a:ln w="12700">
              <a:solidFill>
                <a:schemeClr val="tx1"/>
              </a:solidFill>
              <a:prstDash val="dash"/>
            </a:ln>
          </c:spPr>
          <c:marker>
            <c:symbol val="none"/>
          </c:marker>
          <c:cat>
            <c:strRef>
              <c:f>二手房分样本!$B$3:$B$28</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二手房分样本!$L$3:$L$28</c:f>
              <c:numCache>
                <c:formatCode>0.00_);[Red]\(0.00\)</c:formatCode>
                <c:ptCount val="26"/>
                <c:pt idx="0">
                  <c:v>100</c:v>
                </c:pt>
                <c:pt idx="1">
                  <c:v>103.5535</c:v>
                </c:pt>
                <c:pt idx="2">
                  <c:v>117.94110000000001</c:v>
                </c:pt>
                <c:pt idx="3">
                  <c:v>129.71360000000001</c:v>
                </c:pt>
                <c:pt idx="4">
                  <c:v>132.44900000000001</c:v>
                </c:pt>
                <c:pt idx="5">
                  <c:v>139.38339999999999</c:v>
                </c:pt>
                <c:pt idx="6">
                  <c:v>143.37350000000001</c:v>
                </c:pt>
                <c:pt idx="7">
                  <c:v>145.3236</c:v>
                </c:pt>
                <c:pt idx="8">
                  <c:v>154.5146</c:v>
                </c:pt>
                <c:pt idx="9">
                  <c:v>159.58439999999999</c:v>
                </c:pt>
                <c:pt idx="10">
                  <c:v>160.60120000000001</c:v>
                </c:pt>
                <c:pt idx="11">
                  <c:v>150.39869999999999</c:v>
                </c:pt>
                <c:pt idx="12">
                  <c:v>151.54249999999999</c:v>
                </c:pt>
                <c:pt idx="13">
                  <c:v>156.20160000000001</c:v>
                </c:pt>
                <c:pt idx="14">
                  <c:v>154.69579999999999</c:v>
                </c:pt>
                <c:pt idx="15">
                  <c:v>157.02889999999999</c:v>
                </c:pt>
                <c:pt idx="16">
                  <c:v>160.36959999999999</c:v>
                </c:pt>
                <c:pt idx="17">
                  <c:v>167.5273</c:v>
                </c:pt>
                <c:pt idx="18">
                  <c:v>170.69329999999999</c:v>
                </c:pt>
                <c:pt idx="19">
                  <c:v>178.30279999999999</c:v>
                </c:pt>
                <c:pt idx="20">
                  <c:v>175.02879999999999</c:v>
                </c:pt>
                <c:pt idx="21">
                  <c:v>178.0856</c:v>
                </c:pt>
                <c:pt idx="22">
                  <c:v>175.81280000000001</c:v>
                </c:pt>
                <c:pt idx="23">
                  <c:v>178.86441470002165</c:v>
                </c:pt>
                <c:pt idx="24" formatCode="General">
                  <c:v>184.99410963379586</c:v>
                </c:pt>
                <c:pt idx="25" formatCode="General">
                  <c:v>185.35174454709974</c:v>
                </c:pt>
              </c:numCache>
            </c:numRef>
          </c:val>
          <c:smooth val="0"/>
        </c:ser>
        <c:dLbls>
          <c:showLegendKey val="0"/>
          <c:showVal val="0"/>
          <c:showCatName val="0"/>
          <c:showSerName val="0"/>
          <c:showPercent val="0"/>
          <c:showBubbleSize val="0"/>
        </c:dLbls>
        <c:marker val="1"/>
        <c:smooth val="0"/>
        <c:axId val="211111296"/>
        <c:axId val="211113088"/>
      </c:lineChart>
      <c:catAx>
        <c:axId val="2111112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113088"/>
        <c:crosses val="autoZero"/>
        <c:auto val="1"/>
        <c:lblAlgn val="ctr"/>
        <c:lblOffset val="100"/>
        <c:noMultiLvlLbl val="0"/>
      </c:catAx>
      <c:valAx>
        <c:axId val="211113088"/>
        <c:scaling>
          <c:orientation val="minMax"/>
          <c:max val="300"/>
          <c:min val="100"/>
        </c:scaling>
        <c:delete val="0"/>
        <c:axPos val="l"/>
        <c:numFmt formatCode="0.00_);[Red]\(0.00\)" sourceLinked="1"/>
        <c:majorTickMark val="out"/>
        <c:minorTickMark val="none"/>
        <c:tickLblPos val="nextTo"/>
        <c:spPr>
          <a:noFill/>
          <a:ln>
            <a:solidFill>
              <a:schemeClr val="tx1">
                <a:alpha val="99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crossAx val="211111296"/>
        <c:crosses val="autoZero"/>
        <c:crossBetween val="between"/>
        <c:majorUnit val="25"/>
      </c:valAx>
      <c:spPr>
        <a:noFill/>
        <a:ln>
          <a:noFill/>
        </a:ln>
        <a:effectLst/>
      </c:spPr>
    </c:plotArea>
    <c:legend>
      <c:legendPos val="b"/>
      <c:layout>
        <c:manualLayout>
          <c:xMode val="edge"/>
          <c:yMode val="edge"/>
          <c:x val="9.2625675045554204E-2"/>
          <c:y val="0.82739666280623225"/>
          <c:w val="0.79374999999999996"/>
          <c:h val="0.172603319783197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楷体" panose="02010609060101010101" pitchFamily="49" charset="-122"/>
          <a:cs typeface="Times New Roman" panose="02020603050405020304" pitchFamily="18" charset="0"/>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0.11592</cdr:x>
      <cdr:y>0.11673</cdr:y>
    </cdr:from>
    <cdr:to>
      <cdr:x>0.33675</cdr:x>
      <cdr:y>0.21743</cdr:y>
    </cdr:to>
    <cdr:sp macro="" textlink="">
      <cdr:nvSpPr>
        <cdr:cNvPr id="2" name="文本框 1"/>
        <cdr:cNvSpPr txBox="1"/>
      </cdr:nvSpPr>
      <cdr:spPr>
        <a:xfrm xmlns:a="http://schemas.openxmlformats.org/drawingml/2006/main">
          <a:off x="611828" y="424353"/>
          <a:ext cx="1165567" cy="3660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0.13598</cdr:x>
      <cdr:y>0</cdr:y>
    </cdr:from>
    <cdr:to>
      <cdr:x>0.47121</cdr:x>
      <cdr:y>0.11916</cdr:y>
    </cdr:to>
    <cdr:sp macro="" textlink="">
      <cdr:nvSpPr>
        <cdr:cNvPr id="2" name="文本框 1"/>
        <cdr:cNvSpPr txBox="1"/>
      </cdr:nvSpPr>
      <cdr:spPr>
        <a:xfrm xmlns:a="http://schemas.openxmlformats.org/drawingml/2006/main">
          <a:off x="397985" y="0"/>
          <a:ext cx="981110" cy="2848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0.16947</cdr:x>
      <cdr:y>0</cdr:y>
    </cdr:from>
    <cdr:to>
      <cdr:x>0.49913</cdr:x>
      <cdr:y>0.11106</cdr:y>
    </cdr:to>
    <cdr:sp macro="" textlink="">
      <cdr:nvSpPr>
        <cdr:cNvPr id="2" name="文本框 1"/>
        <cdr:cNvSpPr txBox="1"/>
      </cdr:nvSpPr>
      <cdr:spPr>
        <a:xfrm xmlns:a="http://schemas.openxmlformats.org/drawingml/2006/main">
          <a:off x="512451" y="0"/>
          <a:ext cx="996848" cy="2698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0.11556</cdr:x>
      <cdr:y>0.06173</cdr:y>
    </cdr:from>
    <cdr:to>
      <cdr:x>0.43197</cdr:x>
      <cdr:y>0.17977</cdr:y>
    </cdr:to>
    <cdr:sp macro="" textlink="">
      <cdr:nvSpPr>
        <cdr:cNvPr id="2" name="文本框 1"/>
        <cdr:cNvSpPr txBox="1"/>
      </cdr:nvSpPr>
      <cdr:spPr>
        <a:xfrm xmlns:a="http://schemas.openxmlformats.org/drawingml/2006/main">
          <a:off x="349447" y="145783"/>
          <a:ext cx="956838" cy="278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0.15169</cdr:x>
      <cdr:y>0</cdr:y>
    </cdr:from>
    <cdr:to>
      <cdr:x>0.59413</cdr:x>
      <cdr:y>0.08153</cdr:y>
    </cdr:to>
    <cdr:sp macro="" textlink="">
      <cdr:nvSpPr>
        <cdr:cNvPr id="2" name="文本框 1"/>
        <cdr:cNvSpPr txBox="1"/>
      </cdr:nvSpPr>
      <cdr:spPr>
        <a:xfrm xmlns:a="http://schemas.openxmlformats.org/drawingml/2006/main">
          <a:off x="443967" y="0"/>
          <a:ext cx="1294891" cy="1948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0.17627</cdr:x>
      <cdr:y>0.00969</cdr:y>
    </cdr:from>
    <cdr:to>
      <cdr:x>0.53566</cdr:x>
      <cdr:y>0.1516</cdr:y>
    </cdr:to>
    <cdr:sp macro="" textlink="">
      <cdr:nvSpPr>
        <cdr:cNvPr id="2" name="文本框 1"/>
        <cdr:cNvSpPr txBox="1"/>
      </cdr:nvSpPr>
      <cdr:spPr>
        <a:xfrm xmlns:a="http://schemas.openxmlformats.org/drawingml/2006/main">
          <a:off x="531909" y="25400"/>
          <a:ext cx="1084466" cy="3721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0.11556</cdr:x>
      <cdr:y>0.02766</cdr:y>
    </cdr:from>
    <cdr:to>
      <cdr:x>0.42477</cdr:x>
      <cdr:y>0.11985</cdr:y>
    </cdr:to>
    <cdr:sp macro="" textlink="">
      <cdr:nvSpPr>
        <cdr:cNvPr id="2" name="文本框 1"/>
        <cdr:cNvSpPr txBox="1"/>
      </cdr:nvSpPr>
      <cdr:spPr>
        <a:xfrm xmlns:a="http://schemas.openxmlformats.org/drawingml/2006/main">
          <a:off x="349447" y="65315"/>
          <a:ext cx="935067" cy="2177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0.14657</cdr:x>
      <cdr:y>0.02055</cdr:y>
    </cdr:from>
    <cdr:to>
      <cdr:x>0.48145</cdr:x>
      <cdr:y>0.11289</cdr:y>
    </cdr:to>
    <cdr:sp macro="" textlink="">
      <cdr:nvSpPr>
        <cdr:cNvPr id="2" name="文本框 1"/>
        <cdr:cNvSpPr txBox="1"/>
      </cdr:nvSpPr>
      <cdr:spPr>
        <a:xfrm xmlns:a="http://schemas.openxmlformats.org/drawingml/2006/main">
          <a:off x="428976" y="49126"/>
          <a:ext cx="980099" cy="2206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0.15644</cdr:x>
      <cdr:y>0.08021</cdr:y>
    </cdr:from>
    <cdr:to>
      <cdr:x>0.51087</cdr:x>
      <cdr:y>0.20361</cdr:y>
    </cdr:to>
    <cdr:sp macro="" textlink="">
      <cdr:nvSpPr>
        <cdr:cNvPr id="2" name="文本框 1"/>
        <cdr:cNvSpPr txBox="1"/>
      </cdr:nvSpPr>
      <cdr:spPr>
        <a:xfrm xmlns:a="http://schemas.openxmlformats.org/drawingml/2006/main">
          <a:off x="472071" y="210321"/>
          <a:ext cx="1069500" cy="3235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2012Q2=100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0.12836</cdr:x>
      <cdr:y>0.02897</cdr:y>
    </cdr:from>
    <cdr:to>
      <cdr:x>0.44837</cdr:x>
      <cdr:y>0.13318</cdr:y>
    </cdr:to>
    <cdr:sp macro="" textlink="">
      <cdr:nvSpPr>
        <cdr:cNvPr id="2" name="文本框 1"/>
        <cdr:cNvSpPr txBox="1"/>
      </cdr:nvSpPr>
      <cdr:spPr>
        <a:xfrm xmlns:a="http://schemas.openxmlformats.org/drawingml/2006/main">
          <a:off x="434995" y="69314"/>
          <a:ext cx="1084470" cy="2493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2012Q2=100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0.12282</cdr:x>
      <cdr:y>0</cdr:y>
    </cdr:from>
    <cdr:to>
      <cdr:x>0.52544</cdr:x>
      <cdr:y>0.12543</cdr:y>
    </cdr:to>
    <cdr:sp macro="" textlink="">
      <cdr:nvSpPr>
        <cdr:cNvPr id="2" name="文本框 1"/>
        <cdr:cNvSpPr txBox="1"/>
      </cdr:nvSpPr>
      <cdr:spPr>
        <a:xfrm xmlns:a="http://schemas.openxmlformats.org/drawingml/2006/main">
          <a:off x="329510" y="0"/>
          <a:ext cx="1080189" cy="2997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0.10248</cdr:x>
      <cdr:y>0.11124</cdr:y>
    </cdr:from>
    <cdr:to>
      <cdr:x>0.32331</cdr:x>
      <cdr:y>0.21194</cdr:y>
    </cdr:to>
    <cdr:sp macro="" textlink="">
      <cdr:nvSpPr>
        <cdr:cNvPr id="2" name="文本框 1"/>
        <cdr:cNvSpPr txBox="1"/>
      </cdr:nvSpPr>
      <cdr:spPr>
        <a:xfrm xmlns:a="http://schemas.openxmlformats.org/drawingml/2006/main">
          <a:off x="540920" y="357216"/>
          <a:ext cx="1165567" cy="323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0.13154</cdr:x>
      <cdr:y>0.06173</cdr:y>
    </cdr:from>
    <cdr:to>
      <cdr:x>0.47111</cdr:x>
      <cdr:y>0.16045</cdr:y>
    </cdr:to>
    <cdr:sp macro="" textlink="">
      <cdr:nvSpPr>
        <cdr:cNvPr id="2" name="文本框 1"/>
        <cdr:cNvSpPr txBox="1"/>
      </cdr:nvSpPr>
      <cdr:spPr>
        <a:xfrm xmlns:a="http://schemas.openxmlformats.org/drawingml/2006/main">
          <a:off x="397777" y="150010"/>
          <a:ext cx="1026860" cy="2398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2012Q2=100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0.13356</cdr:x>
      <cdr:y>0.0479</cdr:y>
    </cdr:from>
    <cdr:to>
      <cdr:x>0.44277</cdr:x>
      <cdr:y>0.17055</cdr:y>
    </cdr:to>
    <cdr:sp macro="" textlink="">
      <cdr:nvSpPr>
        <cdr:cNvPr id="2" name="文本框 1"/>
        <cdr:cNvSpPr txBox="1"/>
      </cdr:nvSpPr>
      <cdr:spPr>
        <a:xfrm xmlns:a="http://schemas.openxmlformats.org/drawingml/2006/main">
          <a:off x="403877" y="113126"/>
          <a:ext cx="935066" cy="2896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2012Q2=100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0.14326</cdr:x>
      <cdr:y>0</cdr:y>
    </cdr:from>
    <cdr:to>
      <cdr:x>0.49794</cdr:x>
      <cdr:y>0.09963</cdr:y>
    </cdr:to>
    <cdr:sp macro="" textlink="">
      <cdr:nvSpPr>
        <cdr:cNvPr id="2" name="文本框 1"/>
        <cdr:cNvSpPr txBox="1"/>
      </cdr:nvSpPr>
      <cdr:spPr>
        <a:xfrm xmlns:a="http://schemas.openxmlformats.org/drawingml/2006/main">
          <a:off x="419295" y="0"/>
          <a:ext cx="1038029"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0.13086</cdr:x>
      <cdr:y>0</cdr:y>
    </cdr:from>
    <cdr:to>
      <cdr:x>0.51029</cdr:x>
      <cdr:y>0.10978</cdr:y>
    </cdr:to>
    <cdr:sp macro="" textlink="">
      <cdr:nvSpPr>
        <cdr:cNvPr id="2" name="文本框 1"/>
        <cdr:cNvSpPr txBox="1"/>
      </cdr:nvSpPr>
      <cdr:spPr>
        <a:xfrm xmlns:a="http://schemas.openxmlformats.org/drawingml/2006/main">
          <a:off x="395701" y="0"/>
          <a:ext cx="1147349"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4.xml><?xml version="1.0" encoding="utf-8"?>
<c:userShapes xmlns:c="http://schemas.openxmlformats.org/drawingml/2006/chart">
  <cdr:relSizeAnchor xmlns:cdr="http://schemas.openxmlformats.org/drawingml/2006/chartDrawing">
    <cdr:from>
      <cdr:x>0.1368</cdr:x>
      <cdr:y>0.02581</cdr:y>
    </cdr:from>
    <cdr:to>
      <cdr:x>0.46401</cdr:x>
      <cdr:y>0.11158</cdr:y>
    </cdr:to>
    <cdr:sp macro="" textlink="">
      <cdr:nvSpPr>
        <cdr:cNvPr id="2" name="文本框 1"/>
        <cdr:cNvSpPr txBox="1"/>
      </cdr:nvSpPr>
      <cdr:spPr>
        <a:xfrm xmlns:a="http://schemas.openxmlformats.org/drawingml/2006/main">
          <a:off x="413664" y="60960"/>
          <a:ext cx="989441" cy="2025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5.xml><?xml version="1.0" encoding="utf-8"?>
<c:userShapes xmlns:c="http://schemas.openxmlformats.org/drawingml/2006/chart">
  <cdr:relSizeAnchor xmlns:cdr="http://schemas.openxmlformats.org/drawingml/2006/chartDrawing">
    <cdr:from>
      <cdr:x>0.14474</cdr:x>
      <cdr:y>0.00801</cdr:y>
    </cdr:from>
    <cdr:to>
      <cdr:x>0.48145</cdr:x>
      <cdr:y>0.10662</cdr:y>
    </cdr:to>
    <cdr:sp macro="" textlink="">
      <cdr:nvSpPr>
        <cdr:cNvPr id="2" name="文本框 1"/>
        <cdr:cNvSpPr txBox="1"/>
      </cdr:nvSpPr>
      <cdr:spPr>
        <a:xfrm xmlns:a="http://schemas.openxmlformats.org/drawingml/2006/main">
          <a:off x="423622" y="19146"/>
          <a:ext cx="985454" cy="235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6.xml><?xml version="1.0" encoding="utf-8"?>
<c:userShapes xmlns:c="http://schemas.openxmlformats.org/drawingml/2006/chart">
  <cdr:relSizeAnchor xmlns:cdr="http://schemas.openxmlformats.org/drawingml/2006/chartDrawing">
    <cdr:from>
      <cdr:x>0.13138</cdr:x>
      <cdr:y>0.03702</cdr:y>
    </cdr:from>
    <cdr:to>
      <cdr:x>0.50068</cdr:x>
      <cdr:y>0.09872</cdr:y>
    </cdr:to>
    <cdr:sp macro="" textlink="">
      <cdr:nvSpPr>
        <cdr:cNvPr id="2" name="文本框 1"/>
        <cdr:cNvSpPr txBox="1"/>
      </cdr:nvSpPr>
      <cdr:spPr>
        <a:xfrm xmlns:a="http://schemas.openxmlformats.org/drawingml/2006/main">
          <a:off x="397261" y="89940"/>
          <a:ext cx="1116745" cy="149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27.xml><?xml version="1.0" encoding="utf-8"?>
<c:userShapes xmlns:c="http://schemas.openxmlformats.org/drawingml/2006/chart">
  <cdr:relSizeAnchor xmlns:cdr="http://schemas.openxmlformats.org/drawingml/2006/chartDrawing">
    <cdr:from>
      <cdr:x>0.12456</cdr:x>
      <cdr:y>0.06453</cdr:y>
    </cdr:from>
    <cdr:to>
      <cdr:x>0.44817</cdr:x>
      <cdr:y>0.14887</cdr:y>
    </cdr:to>
    <cdr:sp macro="" textlink="">
      <cdr:nvSpPr>
        <cdr:cNvPr id="2" name="文本框 1"/>
        <cdr:cNvSpPr txBox="1"/>
      </cdr:nvSpPr>
      <cdr:spPr>
        <a:xfrm xmlns:a="http://schemas.openxmlformats.org/drawingml/2006/main">
          <a:off x="376651" y="152400"/>
          <a:ext cx="978555" cy="1991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2012Q1=100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0.11592</cdr:x>
      <cdr:y>0.16582</cdr:y>
    </cdr:from>
    <cdr:to>
      <cdr:x>0.33675</cdr:x>
      <cdr:y>0.26652</cdr:y>
    </cdr:to>
    <cdr:sp macro="" textlink="">
      <cdr:nvSpPr>
        <cdr:cNvPr id="2" name="文本框 1"/>
        <cdr:cNvSpPr txBox="1"/>
      </cdr:nvSpPr>
      <cdr:spPr>
        <a:xfrm xmlns:a="http://schemas.openxmlformats.org/drawingml/2006/main">
          <a:off x="611828" y="420245"/>
          <a:ext cx="1165567" cy="2552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latin typeface="Times New Roman" panose="02020603050405020304" pitchFamily="18" charset="0"/>
              <a:cs typeface="Times New Roman" panose="02020603050405020304" pitchFamily="18" charset="0"/>
            </a:rPr>
            <a:t>基期</a:t>
          </a:r>
          <a:r>
            <a:rPr lang="en-US" altLang="zh-CN" sz="1050">
              <a:latin typeface="Times New Roman" panose="02020603050405020304" pitchFamily="18" charset="0"/>
              <a:cs typeface="Times New Roman" panose="02020603050405020304" pitchFamily="18" charset="0"/>
            </a:rPr>
            <a:t>=100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0.13967</cdr:x>
      <cdr:y>4.18386E-7</cdr:y>
    </cdr:from>
    <cdr:to>
      <cdr:x>0.48958</cdr:x>
      <cdr:y>0.08608</cdr:y>
    </cdr:to>
    <cdr:sp macro="" textlink="">
      <cdr:nvSpPr>
        <cdr:cNvPr id="2" name="文本框 1"/>
        <cdr:cNvSpPr txBox="1"/>
      </cdr:nvSpPr>
      <cdr:spPr>
        <a:xfrm xmlns:a="http://schemas.openxmlformats.org/drawingml/2006/main">
          <a:off x="408686" y="1"/>
          <a:ext cx="1023874" cy="2057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0.1165</cdr:x>
      <cdr:y>0</cdr:y>
    </cdr:from>
    <cdr:to>
      <cdr:x>0.46103</cdr:x>
      <cdr:y>0.1234</cdr:y>
    </cdr:to>
    <cdr:sp macro="" textlink="">
      <cdr:nvSpPr>
        <cdr:cNvPr id="2" name="文本框 1"/>
        <cdr:cNvSpPr txBox="1"/>
      </cdr:nvSpPr>
      <cdr:spPr>
        <a:xfrm xmlns:a="http://schemas.openxmlformats.org/drawingml/2006/main">
          <a:off x="352292" y="0"/>
          <a:ext cx="1041793" cy="299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0.1165</cdr:x>
      <cdr:y>0</cdr:y>
    </cdr:from>
    <cdr:to>
      <cdr:x>0.46103</cdr:x>
      <cdr:y>0.1234</cdr:y>
    </cdr:to>
    <cdr:sp macro="" textlink="">
      <cdr:nvSpPr>
        <cdr:cNvPr id="3" name="文本框 1"/>
        <cdr:cNvSpPr txBox="1"/>
      </cdr:nvSpPr>
      <cdr:spPr>
        <a:xfrm xmlns:a="http://schemas.openxmlformats.org/drawingml/2006/main">
          <a:off x="352292" y="0"/>
          <a:ext cx="1041793" cy="299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0.12636</cdr:x>
      <cdr:y>0.01103</cdr:y>
    </cdr:from>
    <cdr:to>
      <cdr:x>0.43557</cdr:x>
      <cdr:y>0.13828</cdr:y>
    </cdr:to>
    <cdr:sp macro="" textlink="">
      <cdr:nvSpPr>
        <cdr:cNvPr id="2" name="文本框 1"/>
        <cdr:cNvSpPr txBox="1"/>
      </cdr:nvSpPr>
      <cdr:spPr>
        <a:xfrm xmlns:a="http://schemas.openxmlformats.org/drawingml/2006/main">
          <a:off x="382105" y="26042"/>
          <a:ext cx="935066" cy="3005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0.17007</cdr:x>
      <cdr:y>0.00638</cdr:y>
    </cdr:from>
    <cdr:to>
      <cdr:x>0.53374</cdr:x>
      <cdr:y>0.11478</cdr:y>
    </cdr:to>
    <cdr:sp macro="" textlink="">
      <cdr:nvSpPr>
        <cdr:cNvPr id="2" name="文本框 1"/>
        <cdr:cNvSpPr txBox="1"/>
      </cdr:nvSpPr>
      <cdr:spPr>
        <a:xfrm xmlns:a="http://schemas.openxmlformats.org/drawingml/2006/main">
          <a:off x="497752" y="15240"/>
          <a:ext cx="1064359" cy="2590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2006Q1=100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0.1165</cdr:x>
      <cdr:y>0</cdr:y>
    </cdr:from>
    <cdr:to>
      <cdr:x>0.46103</cdr:x>
      <cdr:y>0.1234</cdr:y>
    </cdr:to>
    <cdr:sp macro="" textlink="">
      <cdr:nvSpPr>
        <cdr:cNvPr id="2" name="文本框 1"/>
        <cdr:cNvSpPr txBox="1"/>
      </cdr:nvSpPr>
      <cdr:spPr>
        <a:xfrm xmlns:a="http://schemas.openxmlformats.org/drawingml/2006/main">
          <a:off x="352292" y="0"/>
          <a:ext cx="1041793" cy="299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0.1165</cdr:x>
      <cdr:y>0</cdr:y>
    </cdr:from>
    <cdr:to>
      <cdr:x>0.46103</cdr:x>
      <cdr:y>0.1234</cdr:y>
    </cdr:to>
    <cdr:sp macro="" textlink="">
      <cdr:nvSpPr>
        <cdr:cNvPr id="3" name="文本框 1"/>
        <cdr:cNvSpPr txBox="1"/>
      </cdr:nvSpPr>
      <cdr:spPr>
        <a:xfrm xmlns:a="http://schemas.openxmlformats.org/drawingml/2006/main">
          <a:off x="352292" y="0"/>
          <a:ext cx="1041793" cy="299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0.13716</cdr:x>
      <cdr:y>0.03868</cdr:y>
    </cdr:from>
    <cdr:to>
      <cdr:x>0.44277</cdr:x>
      <cdr:y>0.14289</cdr:y>
    </cdr:to>
    <cdr:sp macro="" textlink="">
      <cdr:nvSpPr>
        <cdr:cNvPr id="2" name="文本框 1"/>
        <cdr:cNvSpPr txBox="1"/>
      </cdr:nvSpPr>
      <cdr:spPr>
        <a:xfrm xmlns:a="http://schemas.openxmlformats.org/drawingml/2006/main">
          <a:off x="414761" y="91356"/>
          <a:ext cx="924181" cy="2461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CN" sz="1050">
              <a:latin typeface="Times New Roman" panose="02020603050405020304" pitchFamily="18" charset="0"/>
              <a:cs typeface="Times New Roman" panose="02020603050405020304" pitchFamily="18" charset="0"/>
            </a:rPr>
            <a:t>2009Q1=100</a:t>
          </a:r>
          <a:endParaRPr lang="zh-CN" altLang="en-US" sz="1050">
            <a:latin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AFE9986785447BAD8C5C8456939FBE"/>
        <w:category>
          <w:name w:val="常规"/>
          <w:gallery w:val="placeholder"/>
        </w:category>
        <w:types>
          <w:type w:val="bbPlcHdr"/>
        </w:types>
        <w:behaviors>
          <w:behavior w:val="content"/>
        </w:behaviors>
        <w:guid w:val="{EBCF8B30-B8A5-41A0-B836-7ABA0926E621}"/>
      </w:docPartPr>
      <w:docPartBody>
        <w:p w:rsidR="0066026A" w:rsidRDefault="0066026A" w:rsidP="0066026A">
          <w:pPr>
            <w:pStyle w:val="87AFE9986785447BAD8C5C8456939FBE"/>
          </w:pPr>
          <w:r>
            <w:rPr>
              <w:caps/>
              <w:color w:val="FFFFFF" w:themeColor="background1"/>
              <w:lang w:val="zh-CN"/>
            </w:rPr>
            <w:t>[</w:t>
          </w:r>
          <w:r>
            <w:rPr>
              <w:caps/>
              <w:color w:val="FFFFFF" w:themeColor="background1"/>
              <w:lang w:val="zh-CN"/>
            </w:rPr>
            <w:t>作者姓名</w:t>
          </w:r>
          <w:r>
            <w:rPr>
              <w:caps/>
              <w:color w:val="FFFFFF" w:themeColor="background1"/>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26A"/>
    <w:rsid w:val="000026D0"/>
    <w:rsid w:val="0007732D"/>
    <w:rsid w:val="000A09B6"/>
    <w:rsid w:val="000B409D"/>
    <w:rsid w:val="000C1FA5"/>
    <w:rsid w:val="00120501"/>
    <w:rsid w:val="00153CB5"/>
    <w:rsid w:val="001C6E1B"/>
    <w:rsid w:val="001E6941"/>
    <w:rsid w:val="002076C9"/>
    <w:rsid w:val="00215732"/>
    <w:rsid w:val="002A3413"/>
    <w:rsid w:val="002D5665"/>
    <w:rsid w:val="00394080"/>
    <w:rsid w:val="00450BBB"/>
    <w:rsid w:val="00492B2A"/>
    <w:rsid w:val="004A0EFF"/>
    <w:rsid w:val="00527C7F"/>
    <w:rsid w:val="00564351"/>
    <w:rsid w:val="00576269"/>
    <w:rsid w:val="005A06B4"/>
    <w:rsid w:val="005A32C7"/>
    <w:rsid w:val="005B36A0"/>
    <w:rsid w:val="005E2F6E"/>
    <w:rsid w:val="0066026A"/>
    <w:rsid w:val="00673E52"/>
    <w:rsid w:val="00725AEA"/>
    <w:rsid w:val="009D1455"/>
    <w:rsid w:val="00A156F7"/>
    <w:rsid w:val="00A35A6F"/>
    <w:rsid w:val="00A37D36"/>
    <w:rsid w:val="00A413D6"/>
    <w:rsid w:val="00AB0D9D"/>
    <w:rsid w:val="00AF59A7"/>
    <w:rsid w:val="00CA4277"/>
    <w:rsid w:val="00CC4C27"/>
    <w:rsid w:val="00D0771A"/>
    <w:rsid w:val="00D4780A"/>
    <w:rsid w:val="00D70DEF"/>
    <w:rsid w:val="00D814B8"/>
    <w:rsid w:val="00D90516"/>
    <w:rsid w:val="00DA4970"/>
    <w:rsid w:val="00DC3298"/>
    <w:rsid w:val="00DC6442"/>
    <w:rsid w:val="00E20B70"/>
    <w:rsid w:val="00E67DCC"/>
    <w:rsid w:val="00EB75E0"/>
    <w:rsid w:val="00EE5D29"/>
    <w:rsid w:val="00EE60B6"/>
    <w:rsid w:val="00F35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AFE9986785447BAD8C5C8456939FBE">
    <w:name w:val="87AFE9986785447BAD8C5C8456939FBE"/>
    <w:rsid w:val="0066026A"/>
    <w:pPr>
      <w:widowControl w:val="0"/>
      <w:jc w:val="both"/>
    </w:pPr>
  </w:style>
  <w:style w:type="paragraph" w:customStyle="1" w:styleId="C424CBFB606640E1AFEE8C76A462B173">
    <w:name w:val="C424CBFB606640E1AFEE8C76A462B173"/>
    <w:rsid w:val="0066026A"/>
    <w:pPr>
      <w:widowControl w:val="0"/>
      <w:jc w:val="both"/>
    </w:pPr>
  </w:style>
  <w:style w:type="paragraph" w:customStyle="1" w:styleId="800AE7294D164A9682505DBD5AB461D1">
    <w:name w:val="800AE7294D164A9682505DBD5AB461D1"/>
    <w:rsid w:val="0066026A"/>
    <w:pPr>
      <w:widowControl w:val="0"/>
      <w:jc w:val="both"/>
    </w:pPr>
  </w:style>
  <w:style w:type="paragraph" w:customStyle="1" w:styleId="296B270645E040BAA96F9A804917D001">
    <w:name w:val="296B270645E040BAA96F9A804917D001"/>
    <w:rsid w:val="00673E5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F9EB-6533-474A-BEB7-DB91F86D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2427</Words>
  <Characters>13840</Characters>
  <Application>Microsoft Office Word</Application>
  <DocSecurity>0</DocSecurity>
  <Lines>115</Lines>
  <Paragraphs>32</Paragraphs>
  <ScaleCrop>false</ScaleCrop>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中国典型城市住房同质价格指数</dc:creator>
  <cp:lastModifiedBy>bo zhang</cp:lastModifiedBy>
  <cp:revision>4</cp:revision>
  <cp:lastPrinted>2014-11-23T10:38:00Z</cp:lastPrinted>
  <dcterms:created xsi:type="dcterms:W3CDTF">2015-08-07T06:28:00Z</dcterms:created>
  <dcterms:modified xsi:type="dcterms:W3CDTF">2015-08-07T06:29:00Z</dcterms:modified>
</cp:coreProperties>
</file>